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06" w:rsidRPr="003B7EE5" w:rsidRDefault="006A5106" w:rsidP="006A5106">
      <w:pPr>
        <w:spacing w:after="0" w:line="480" w:lineRule="auto"/>
        <w:jc w:val="center"/>
        <w:rPr>
          <w:rFonts w:ascii="Arial" w:eastAsia="Times New Roman" w:hAnsi="Arial" w:cs="Arial"/>
          <w:b/>
          <w:sz w:val="24"/>
          <w:szCs w:val="24"/>
        </w:rPr>
      </w:pPr>
      <w:r w:rsidRPr="003B7EE5">
        <w:rPr>
          <w:rStyle w:val="tabletitle"/>
          <w:rFonts w:ascii="Arial" w:hAnsi="Arial" w:cs="Arial"/>
          <w:b/>
          <w:sz w:val="24"/>
          <w:szCs w:val="24"/>
        </w:rPr>
        <w:t>Gene Susceptibility in Rheumatoid Arthritis</w:t>
      </w:r>
    </w:p>
    <w:p w:rsidR="009750F6" w:rsidRPr="009750F6" w:rsidRDefault="009750F6" w:rsidP="001B6A24">
      <w:pPr>
        <w:spacing w:after="0" w:line="480" w:lineRule="auto"/>
        <w:ind w:firstLine="720"/>
        <w:rPr>
          <w:rFonts w:ascii="Arial" w:eastAsia="Times New Roman" w:hAnsi="Arial" w:cs="Arial"/>
          <w:sz w:val="24"/>
          <w:szCs w:val="24"/>
        </w:rPr>
      </w:pPr>
      <w:r w:rsidRPr="009750F6">
        <w:rPr>
          <w:rFonts w:ascii="Arial" w:eastAsia="Times New Roman" w:hAnsi="Arial" w:cs="Arial"/>
          <w:sz w:val="24"/>
          <w:szCs w:val="24"/>
        </w:rPr>
        <w:t>All living</w:t>
      </w:r>
      <w:r w:rsidR="006A5106" w:rsidRPr="003B7EE5">
        <w:rPr>
          <w:rFonts w:ascii="Arial" w:eastAsia="Times New Roman" w:hAnsi="Arial" w:cs="Arial"/>
          <w:sz w:val="24"/>
          <w:szCs w:val="24"/>
        </w:rPr>
        <w:t xml:space="preserve"> organisms are made of proteins. Proteins </w:t>
      </w:r>
      <w:r w:rsidRPr="009750F6">
        <w:rPr>
          <w:rFonts w:ascii="Arial" w:eastAsia="Times New Roman" w:hAnsi="Arial" w:cs="Arial"/>
          <w:sz w:val="24"/>
          <w:szCs w:val="24"/>
        </w:rPr>
        <w:t xml:space="preserve">are synthesized by RNA some of which themselves are functional units on their </w:t>
      </w:r>
      <w:r w:rsidR="001B6A24" w:rsidRPr="003B7EE5">
        <w:rPr>
          <w:rFonts w:ascii="Arial" w:eastAsia="Times New Roman" w:hAnsi="Arial" w:cs="Arial"/>
          <w:sz w:val="24"/>
          <w:szCs w:val="24"/>
        </w:rPr>
        <w:t>own. The</w:t>
      </w:r>
      <w:r w:rsidRPr="009750F6">
        <w:rPr>
          <w:rFonts w:ascii="Arial" w:eastAsia="Times New Roman" w:hAnsi="Arial" w:cs="Arial"/>
          <w:sz w:val="24"/>
          <w:szCs w:val="24"/>
        </w:rPr>
        <w:t xml:space="preserve"> gene is the hereditary unit in an organism and it is made of stretches of DNA which code for the different proteins in an organism. Genes contain all the information on an organism’s cells and therefore characteristics. It is through genes that characteristics are carried from parents to the offspring hence it is the hereditary tool in organisms. A scientific definition of gene is</w:t>
      </w:r>
      <w:r w:rsidR="006A5106" w:rsidRPr="003B7EE5">
        <w:rPr>
          <w:rFonts w:ascii="Arial" w:eastAsia="Times New Roman" w:hAnsi="Arial" w:cs="Arial"/>
          <w:sz w:val="24"/>
          <w:szCs w:val="24"/>
        </w:rPr>
        <w:t xml:space="preserve"> </w:t>
      </w:r>
      <w:r w:rsidRPr="009750F6">
        <w:rPr>
          <w:rFonts w:ascii="Arial" w:eastAsia="Times New Roman" w:hAnsi="Arial" w:cs="Arial"/>
          <w:sz w:val="24"/>
          <w:szCs w:val="24"/>
        </w:rPr>
        <w:t>a locatable regi</w:t>
      </w:r>
      <w:r w:rsidR="001B6A24" w:rsidRPr="003B7EE5">
        <w:rPr>
          <w:rFonts w:ascii="Arial" w:eastAsia="Times New Roman" w:hAnsi="Arial" w:cs="Arial"/>
          <w:sz w:val="24"/>
          <w:szCs w:val="24"/>
        </w:rPr>
        <w:t xml:space="preserve">on of a genomic sequence which </w:t>
      </w:r>
      <w:r w:rsidRPr="009750F6">
        <w:rPr>
          <w:rFonts w:ascii="Arial" w:eastAsia="Times New Roman" w:hAnsi="Arial" w:cs="Arial"/>
          <w:sz w:val="24"/>
          <w:szCs w:val="24"/>
        </w:rPr>
        <w:t xml:space="preserve">can be inherited by an offspring and is associated with regulatory, transcribed and functional sequence </w:t>
      </w:r>
      <w:r w:rsidR="001B6A24" w:rsidRPr="003B7EE5">
        <w:rPr>
          <w:rFonts w:ascii="Arial" w:eastAsia="Times New Roman" w:hAnsi="Arial" w:cs="Arial"/>
          <w:sz w:val="24"/>
          <w:szCs w:val="24"/>
        </w:rPr>
        <w:t>regions. Human</w:t>
      </w:r>
      <w:r w:rsidRPr="009750F6">
        <w:rPr>
          <w:rFonts w:ascii="Arial" w:eastAsia="Times New Roman" w:hAnsi="Arial" w:cs="Arial"/>
          <w:sz w:val="24"/>
          <w:szCs w:val="24"/>
        </w:rPr>
        <w:t xml:space="preserve"> being has an approximated 20 000 genes.</w:t>
      </w:r>
      <w:r w:rsidRPr="009750F6">
        <w:rPr>
          <w:rFonts w:ascii="Arial" w:eastAsia="Times New Roman" w:hAnsi="Arial" w:cs="Arial"/>
          <w:color w:val="FF0000"/>
          <w:sz w:val="24"/>
          <w:szCs w:val="24"/>
        </w:rPr>
        <w:t xml:space="preserve"> </w:t>
      </w:r>
    </w:p>
    <w:p w:rsidR="009750F6" w:rsidRPr="009750F6" w:rsidRDefault="009750F6" w:rsidP="001B6A24">
      <w:pPr>
        <w:spacing w:after="0" w:line="480" w:lineRule="auto"/>
        <w:ind w:firstLine="720"/>
        <w:rPr>
          <w:rFonts w:ascii="Arial" w:eastAsia="Times New Roman" w:hAnsi="Arial" w:cs="Arial"/>
          <w:sz w:val="24"/>
          <w:szCs w:val="24"/>
        </w:rPr>
      </w:pPr>
      <w:r w:rsidRPr="009750F6">
        <w:rPr>
          <w:rFonts w:ascii="Arial" w:eastAsia="Times New Roman" w:hAnsi="Arial" w:cs="Arial"/>
          <w:sz w:val="24"/>
          <w:szCs w:val="24"/>
        </w:rPr>
        <w:t xml:space="preserve">Gregor Mendel discovered the science of gene when he observed that biological traits are inherited from parents by offsprings while he was studying pea crop. The genetic material in the gene is the DNA. Biological traits such as eye color, number of limbs, blood type and susceptibility to certain diseases are due to different genes. Deoxyribonucleic acid (DNA) </w:t>
      </w:r>
      <w:r w:rsidR="00437890" w:rsidRPr="00F00B93">
        <w:rPr>
          <w:rFonts w:ascii="Arial" w:eastAsia="Times New Roman" w:hAnsi="Arial" w:cs="Arial"/>
          <w:sz w:val="24"/>
          <w:szCs w:val="24"/>
        </w:rPr>
        <w:t>consists</w:t>
      </w:r>
      <w:r w:rsidRPr="009750F6">
        <w:rPr>
          <w:rFonts w:ascii="Arial" w:eastAsia="Times New Roman" w:hAnsi="Arial" w:cs="Arial"/>
          <w:sz w:val="24"/>
          <w:szCs w:val="24"/>
        </w:rPr>
        <w:t xml:space="preserve"> of four nucleotides; adenine, cytosine, guanine and thymine</w:t>
      </w:r>
      <w:r w:rsidR="00437890">
        <w:rPr>
          <w:rFonts w:ascii="Arial" w:eastAsia="Times New Roman" w:hAnsi="Arial" w:cs="Arial"/>
          <w:sz w:val="24"/>
          <w:szCs w:val="24"/>
        </w:rPr>
        <w:t xml:space="preserve">. These are </w:t>
      </w:r>
      <w:r w:rsidRPr="009750F6">
        <w:rPr>
          <w:rFonts w:ascii="Arial" w:eastAsia="Times New Roman" w:hAnsi="Arial" w:cs="Arial"/>
          <w:sz w:val="24"/>
          <w:szCs w:val="24"/>
        </w:rPr>
        <w:t>typically called bases</w:t>
      </w:r>
      <w:r w:rsidR="00131CE8" w:rsidRPr="003B7EE5">
        <w:rPr>
          <w:rStyle w:val="FootnoteReference"/>
          <w:rFonts w:ascii="Arial" w:eastAsia="Times New Roman" w:hAnsi="Arial" w:cs="Arial"/>
          <w:sz w:val="24"/>
          <w:szCs w:val="24"/>
        </w:rPr>
        <w:footnoteReference w:id="1"/>
      </w:r>
      <w:r w:rsidRPr="009750F6">
        <w:rPr>
          <w:rFonts w:ascii="Arial" w:eastAsia="Times New Roman" w:hAnsi="Arial" w:cs="Arial"/>
          <w:sz w:val="24"/>
          <w:szCs w:val="24"/>
        </w:rPr>
        <w:t xml:space="preserve">. The most common form of DNA in a cell is in a </w:t>
      </w:r>
      <w:hyperlink r:id="rId8" w:tgtFrame="_blank" w:tooltip="Double&#10; helix" w:history="1">
        <w:r w:rsidRPr="003B7EE5">
          <w:rPr>
            <w:rFonts w:ascii="Arial" w:eastAsia="Times New Roman" w:hAnsi="Arial" w:cs="Arial"/>
            <w:sz w:val="24"/>
            <w:szCs w:val="24"/>
          </w:rPr>
          <w:t>double helix</w:t>
        </w:r>
      </w:hyperlink>
      <w:r w:rsidRPr="009750F6">
        <w:rPr>
          <w:rFonts w:ascii="Arial" w:eastAsia="Times New Roman" w:hAnsi="Arial" w:cs="Arial"/>
          <w:sz w:val="24"/>
          <w:szCs w:val="24"/>
        </w:rPr>
        <w:t xml:space="preserve"> structure, in which two individual DNA strands twist around each other in a right hand spiral while RNA exists as single strand.</w:t>
      </w:r>
    </w:p>
    <w:p w:rsidR="009750F6" w:rsidRPr="009750F6" w:rsidRDefault="009750F6" w:rsidP="001B6A24">
      <w:pPr>
        <w:spacing w:after="0" w:line="480" w:lineRule="auto"/>
        <w:rPr>
          <w:rFonts w:ascii="Arial" w:eastAsia="Times New Roman" w:hAnsi="Arial" w:cs="Arial"/>
          <w:sz w:val="24"/>
          <w:szCs w:val="24"/>
        </w:rPr>
      </w:pPr>
      <w:r w:rsidRPr="009750F6">
        <w:rPr>
          <w:rFonts w:ascii="Arial" w:eastAsia="Times New Roman" w:hAnsi="Arial" w:cs="Arial"/>
          <w:sz w:val="24"/>
          <w:szCs w:val="24"/>
        </w:rPr>
        <w:t>          Substances called promoters and enhancers function to determine the portions of DNA that are transcribed</w:t>
      </w:r>
      <w:r w:rsidR="006A5106" w:rsidRPr="003B7EE5">
        <w:rPr>
          <w:rFonts w:ascii="Arial" w:eastAsia="Times New Roman" w:hAnsi="Arial" w:cs="Arial"/>
          <w:sz w:val="24"/>
          <w:szCs w:val="24"/>
        </w:rPr>
        <w:t xml:space="preserve"> </w:t>
      </w:r>
      <w:r w:rsidRPr="009750F6">
        <w:rPr>
          <w:rFonts w:ascii="Arial" w:eastAsia="Times New Roman" w:hAnsi="Arial" w:cs="Arial"/>
          <w:sz w:val="24"/>
          <w:szCs w:val="24"/>
        </w:rPr>
        <w:t>into mRNA and finally translated into a protein in the organism. A promoter is a regulatory region in the gene</w:t>
      </w:r>
      <w:r w:rsidR="006A5106" w:rsidRPr="003B7EE5">
        <w:rPr>
          <w:rFonts w:ascii="Arial" w:eastAsia="Times New Roman" w:hAnsi="Arial" w:cs="Arial"/>
          <w:sz w:val="24"/>
          <w:szCs w:val="24"/>
        </w:rPr>
        <w:t xml:space="preserve">. It </w:t>
      </w:r>
      <w:r w:rsidRPr="009750F6">
        <w:rPr>
          <w:rFonts w:ascii="Arial" w:eastAsia="Times New Roman" w:hAnsi="Arial" w:cs="Arial"/>
          <w:sz w:val="24"/>
          <w:szCs w:val="24"/>
        </w:rPr>
        <w:t xml:space="preserve">provides the position that is recognized by the transcriptory machinery for a gene to be transcribed and expressed </w:t>
      </w:r>
      <w:r w:rsidRPr="009750F6">
        <w:rPr>
          <w:rFonts w:ascii="Arial" w:eastAsia="Times New Roman" w:hAnsi="Arial" w:cs="Arial"/>
          <w:sz w:val="24"/>
          <w:szCs w:val="24"/>
        </w:rPr>
        <w:lastRenderedPageBreak/>
        <w:t xml:space="preserve">as trait in an organism. The set of rules by which a gene is translated into a functional protein is called the genetic code. The various nucleotides in the gene DNA must appear in </w:t>
      </w:r>
      <w:r w:rsidR="006A5106" w:rsidRPr="003B7EE5">
        <w:rPr>
          <w:rFonts w:ascii="Arial" w:eastAsia="Times New Roman" w:hAnsi="Arial" w:cs="Arial"/>
          <w:sz w:val="24"/>
          <w:szCs w:val="24"/>
        </w:rPr>
        <w:t>a given</w:t>
      </w:r>
      <w:r w:rsidRPr="009750F6">
        <w:rPr>
          <w:rFonts w:ascii="Arial" w:eastAsia="Times New Roman" w:hAnsi="Arial" w:cs="Arial"/>
          <w:sz w:val="24"/>
          <w:szCs w:val="24"/>
        </w:rPr>
        <w:t xml:space="preserve"> order on both strands of the double helix structure of the gene for a given protein to be synthesized. The amino acid required for a given protein must be synthesized for the needed protein to be obtained. The protein must then fold into a three-dimensional form to carry out its function.</w:t>
      </w:r>
    </w:p>
    <w:p w:rsidR="00131CE8" w:rsidRPr="003B7EE5" w:rsidRDefault="009750F6" w:rsidP="001B6A24">
      <w:pPr>
        <w:spacing w:after="0" w:line="480" w:lineRule="auto"/>
        <w:rPr>
          <w:rFonts w:ascii="Arial" w:eastAsia="Times New Roman" w:hAnsi="Arial" w:cs="Arial"/>
          <w:sz w:val="24"/>
          <w:szCs w:val="24"/>
        </w:rPr>
      </w:pPr>
      <w:r w:rsidRPr="009750F6">
        <w:rPr>
          <w:rFonts w:ascii="Arial" w:eastAsia="Times New Roman" w:hAnsi="Arial" w:cs="Arial"/>
          <w:sz w:val="24"/>
          <w:szCs w:val="24"/>
        </w:rPr>
        <w:t xml:space="preserve">          Changes or mutations may occur in gene </w:t>
      </w:r>
      <w:r w:rsidR="006A5106" w:rsidRPr="003B7EE5">
        <w:rPr>
          <w:rFonts w:ascii="Arial" w:eastAsia="Times New Roman" w:hAnsi="Arial" w:cs="Arial"/>
          <w:sz w:val="24"/>
          <w:szCs w:val="24"/>
        </w:rPr>
        <w:t>resulting</w:t>
      </w:r>
      <w:r w:rsidRPr="009750F6">
        <w:rPr>
          <w:rFonts w:ascii="Arial" w:eastAsia="Times New Roman" w:hAnsi="Arial" w:cs="Arial"/>
          <w:sz w:val="24"/>
          <w:szCs w:val="24"/>
        </w:rPr>
        <w:t xml:space="preserve"> </w:t>
      </w:r>
      <w:r w:rsidR="006A5106" w:rsidRPr="003B7EE5">
        <w:rPr>
          <w:rFonts w:ascii="Arial" w:eastAsia="Times New Roman" w:hAnsi="Arial" w:cs="Arial"/>
          <w:sz w:val="24"/>
          <w:szCs w:val="24"/>
        </w:rPr>
        <w:t xml:space="preserve">in </w:t>
      </w:r>
      <w:r w:rsidRPr="009750F6">
        <w:rPr>
          <w:rFonts w:ascii="Arial" w:eastAsia="Times New Roman" w:hAnsi="Arial" w:cs="Arial"/>
          <w:sz w:val="24"/>
          <w:szCs w:val="24"/>
        </w:rPr>
        <w:t xml:space="preserve">deformities in the </w:t>
      </w:r>
      <w:r w:rsidR="006A5106" w:rsidRPr="003B7EE5">
        <w:rPr>
          <w:rFonts w:ascii="Arial" w:eastAsia="Times New Roman" w:hAnsi="Arial" w:cs="Arial"/>
          <w:sz w:val="24"/>
          <w:szCs w:val="24"/>
        </w:rPr>
        <w:t>progenies</w:t>
      </w:r>
      <w:r w:rsidRPr="009750F6">
        <w:rPr>
          <w:rFonts w:ascii="Arial" w:eastAsia="Times New Roman" w:hAnsi="Arial" w:cs="Arial"/>
          <w:sz w:val="24"/>
          <w:szCs w:val="24"/>
        </w:rPr>
        <w:t xml:space="preserve"> and diseases in both the parents and the offspring. Other types of mutations however do not cause diseases but rather predisposes the </w:t>
      </w:r>
      <w:r w:rsidR="006A5106" w:rsidRPr="003B7EE5">
        <w:rPr>
          <w:rFonts w:ascii="Arial" w:eastAsia="Times New Roman" w:hAnsi="Arial" w:cs="Arial"/>
          <w:sz w:val="24"/>
          <w:szCs w:val="24"/>
        </w:rPr>
        <w:t>organism</w:t>
      </w:r>
      <w:r w:rsidRPr="009750F6">
        <w:rPr>
          <w:rFonts w:ascii="Arial" w:eastAsia="Times New Roman" w:hAnsi="Arial" w:cs="Arial"/>
          <w:sz w:val="24"/>
          <w:szCs w:val="24"/>
        </w:rPr>
        <w:t xml:space="preserve"> to the </w:t>
      </w:r>
      <w:r w:rsidR="006A5106" w:rsidRPr="003B7EE5">
        <w:rPr>
          <w:rFonts w:ascii="Arial" w:eastAsia="Times New Roman" w:hAnsi="Arial" w:cs="Arial"/>
          <w:sz w:val="24"/>
          <w:szCs w:val="24"/>
        </w:rPr>
        <w:t>disease. The</w:t>
      </w:r>
      <w:r w:rsidRPr="009750F6">
        <w:rPr>
          <w:rFonts w:ascii="Arial" w:eastAsia="Times New Roman" w:hAnsi="Arial" w:cs="Arial"/>
          <w:sz w:val="24"/>
          <w:szCs w:val="24"/>
        </w:rPr>
        <w:t xml:space="preserve"> gene therefore has </w:t>
      </w:r>
      <w:r w:rsidR="006A5106" w:rsidRPr="003B7EE5">
        <w:rPr>
          <w:rFonts w:ascii="Arial" w:eastAsia="Times New Roman" w:hAnsi="Arial" w:cs="Arial"/>
          <w:sz w:val="24"/>
          <w:szCs w:val="24"/>
        </w:rPr>
        <w:t>high chances</w:t>
      </w:r>
      <w:r w:rsidRPr="009750F6">
        <w:rPr>
          <w:rFonts w:ascii="Arial" w:eastAsia="Times New Roman" w:hAnsi="Arial" w:cs="Arial"/>
          <w:sz w:val="24"/>
          <w:szCs w:val="24"/>
        </w:rPr>
        <w:t xml:space="preserve"> of being attacked by the pathogens that cause the disease and the person is thus susceptible to developing the disease. Susceptibility of genes especially exposes one to diseases such as diabetes and rheumatoid arthritis.</w:t>
      </w:r>
      <w:r w:rsidR="001B6A24" w:rsidRPr="003B7EE5">
        <w:rPr>
          <w:rFonts w:ascii="Arial" w:eastAsia="Times New Roman" w:hAnsi="Arial" w:cs="Arial"/>
          <w:sz w:val="24"/>
          <w:szCs w:val="24"/>
        </w:rPr>
        <w:t xml:space="preserve"> </w:t>
      </w:r>
      <w:r w:rsidRPr="009750F6">
        <w:rPr>
          <w:rFonts w:ascii="Arial" w:eastAsia="Times New Roman" w:hAnsi="Arial" w:cs="Arial"/>
          <w:sz w:val="24"/>
          <w:szCs w:val="24"/>
        </w:rPr>
        <w:t>Recent findings have established a strong susceptibility to rheumatoid arthritis and autoimmunity in human</w:t>
      </w:r>
      <w:r w:rsidR="008C7EAC" w:rsidRPr="003B7EE5">
        <w:rPr>
          <w:rFonts w:ascii="Arial" w:eastAsia="Times New Roman" w:hAnsi="Arial" w:cs="Arial"/>
          <w:sz w:val="24"/>
          <w:szCs w:val="24"/>
        </w:rPr>
        <w:t>s</w:t>
      </w:r>
      <w:r w:rsidR="008C7EAC" w:rsidRPr="003B7EE5">
        <w:rPr>
          <w:rStyle w:val="FootnoteReference"/>
          <w:rFonts w:ascii="Arial" w:eastAsia="Times New Roman" w:hAnsi="Arial" w:cs="Arial"/>
          <w:sz w:val="24"/>
          <w:szCs w:val="24"/>
        </w:rPr>
        <w:footnoteReference w:id="2"/>
      </w:r>
      <w:r w:rsidR="008C7EAC" w:rsidRPr="003B7EE5">
        <w:rPr>
          <w:rFonts w:ascii="Arial" w:eastAsia="Times New Roman" w:hAnsi="Arial" w:cs="Arial"/>
          <w:sz w:val="24"/>
          <w:szCs w:val="24"/>
        </w:rPr>
        <w:t xml:space="preserve">. </w:t>
      </w:r>
      <w:r w:rsidRPr="009750F6">
        <w:rPr>
          <w:rFonts w:ascii="Arial" w:eastAsia="Times New Roman" w:hAnsi="Arial" w:cs="Arial"/>
          <w:sz w:val="24"/>
          <w:szCs w:val="24"/>
        </w:rPr>
        <w:t>Autoimmunity is a case in which the body’s immune system attacks its own antigen. It fails to recognize its antigens. Rheumatoid arthritis is a systemic autoimmune disease, implying it affects a given organ system in the body and affects 1% of all adults in the world. Its symptoms include destruction</w:t>
      </w:r>
      <w:r w:rsidR="001B6A24" w:rsidRPr="003B7EE5">
        <w:rPr>
          <w:rFonts w:ascii="Arial" w:eastAsia="Times New Roman" w:hAnsi="Arial" w:cs="Arial"/>
          <w:sz w:val="24"/>
          <w:szCs w:val="24"/>
        </w:rPr>
        <w:t xml:space="preserve"> </w:t>
      </w:r>
      <w:r w:rsidRPr="009750F6">
        <w:rPr>
          <w:rFonts w:ascii="Arial" w:eastAsia="Times New Roman" w:hAnsi="Arial" w:cs="Arial"/>
          <w:sz w:val="24"/>
          <w:szCs w:val="24"/>
        </w:rPr>
        <w:t xml:space="preserve">of joints and affect more women than men. It is found to hereditary in about 60% of the cases, inferring that there is strong genetic component in its manifestation. </w:t>
      </w:r>
    </w:p>
    <w:p w:rsidR="009750F6" w:rsidRPr="009750F6" w:rsidRDefault="009750F6" w:rsidP="00131CE8">
      <w:pPr>
        <w:spacing w:after="0" w:line="480" w:lineRule="auto"/>
        <w:ind w:firstLine="720"/>
        <w:rPr>
          <w:rFonts w:ascii="Arial" w:eastAsia="Times New Roman" w:hAnsi="Arial" w:cs="Arial"/>
          <w:sz w:val="24"/>
          <w:szCs w:val="24"/>
        </w:rPr>
      </w:pPr>
      <w:r w:rsidRPr="009750F6">
        <w:rPr>
          <w:rFonts w:ascii="Arial" w:eastAsia="Times New Roman" w:hAnsi="Arial" w:cs="Arial"/>
          <w:sz w:val="24"/>
          <w:szCs w:val="24"/>
        </w:rPr>
        <w:t>The gene associated with susceptibility to rheumatoid arthritis is a ‘missense’</w:t>
      </w:r>
      <w:r w:rsidR="00F00B93">
        <w:rPr>
          <w:rFonts w:ascii="Arial" w:eastAsia="Times New Roman" w:hAnsi="Arial" w:cs="Arial"/>
          <w:sz w:val="24"/>
          <w:szCs w:val="24"/>
        </w:rPr>
        <w:t xml:space="preserve"> </w:t>
      </w:r>
      <w:r w:rsidRPr="009750F6">
        <w:rPr>
          <w:rFonts w:ascii="Arial" w:eastAsia="Times New Roman" w:hAnsi="Arial" w:cs="Arial"/>
          <w:sz w:val="24"/>
          <w:szCs w:val="24"/>
        </w:rPr>
        <w:t>SNPs (single-nucleotide polymorphism) in a gene</w:t>
      </w:r>
      <w:r w:rsidR="001B6A24" w:rsidRPr="003B7EE5">
        <w:rPr>
          <w:rFonts w:ascii="Arial" w:eastAsia="Times New Roman" w:hAnsi="Arial" w:cs="Arial"/>
          <w:sz w:val="24"/>
          <w:szCs w:val="24"/>
        </w:rPr>
        <w:t xml:space="preserve"> </w:t>
      </w:r>
      <w:r w:rsidRPr="009750F6">
        <w:rPr>
          <w:rFonts w:ascii="Arial" w:eastAsia="Times New Roman" w:hAnsi="Arial" w:cs="Arial"/>
          <w:sz w:val="24"/>
          <w:szCs w:val="24"/>
        </w:rPr>
        <w:t xml:space="preserve">encoding for protein tyrosine phosphorylase. This risk SNP is found in 28% of rheumatoid arthritis cases. A variant of </w:t>
      </w:r>
      <w:r w:rsidRPr="009750F6">
        <w:rPr>
          <w:rFonts w:ascii="Arial" w:eastAsia="Times New Roman" w:hAnsi="Arial" w:cs="Arial"/>
          <w:sz w:val="24"/>
          <w:szCs w:val="24"/>
        </w:rPr>
        <w:lastRenderedPageBreak/>
        <w:t>this same SNP is found associated with type 1 diabetes which is also an autoimmune condition. This phosphatase seems to increase the reactivity of the immune system towards the body’s own antigens thus increasing the risk of autoimmune disorders</w:t>
      </w:r>
      <w:r w:rsidR="00D258F8" w:rsidRPr="003B7EE5">
        <w:rPr>
          <w:rStyle w:val="FootnoteReference"/>
          <w:rFonts w:ascii="Arial" w:eastAsia="Times New Roman" w:hAnsi="Arial" w:cs="Arial"/>
          <w:sz w:val="24"/>
          <w:szCs w:val="24"/>
        </w:rPr>
        <w:footnoteReference w:id="3"/>
      </w:r>
      <w:r w:rsidRPr="009750F6">
        <w:rPr>
          <w:rFonts w:ascii="Arial" w:eastAsia="Times New Roman" w:hAnsi="Arial" w:cs="Arial"/>
          <w:sz w:val="24"/>
          <w:szCs w:val="24"/>
        </w:rPr>
        <w:t>. Human leukocyte antigen (HLA) frequency is found to be high in rheumatoid arthritis patients in comparison to the levels in healthy individuals.</w:t>
      </w:r>
      <w:r w:rsidR="00E22601">
        <w:rPr>
          <w:rFonts w:ascii="Arial" w:eastAsia="Times New Roman" w:hAnsi="Arial" w:cs="Arial"/>
          <w:sz w:val="24"/>
          <w:szCs w:val="24"/>
        </w:rPr>
        <w:t xml:space="preserve"> </w:t>
      </w:r>
      <w:r w:rsidR="00E22601" w:rsidRPr="009750F6">
        <w:rPr>
          <w:rFonts w:ascii="Arial" w:eastAsia="Times New Roman" w:hAnsi="Arial" w:cs="Arial"/>
          <w:sz w:val="24"/>
          <w:szCs w:val="24"/>
        </w:rPr>
        <w:t>Studies on linkages and association of HLA and DRB1 gene confirm</w:t>
      </w:r>
      <w:r w:rsidRPr="009750F6">
        <w:rPr>
          <w:rFonts w:ascii="Arial" w:eastAsia="Times New Roman" w:hAnsi="Arial" w:cs="Arial"/>
          <w:sz w:val="24"/>
          <w:szCs w:val="24"/>
        </w:rPr>
        <w:t xml:space="preserve"> that HLA is the major</w:t>
      </w:r>
      <w:r w:rsidR="009865FE" w:rsidRPr="003B7EE5">
        <w:rPr>
          <w:rFonts w:ascii="Arial" w:eastAsia="Times New Roman" w:hAnsi="Arial" w:cs="Arial"/>
          <w:sz w:val="24"/>
          <w:szCs w:val="24"/>
        </w:rPr>
        <w:t xml:space="preserve"> </w:t>
      </w:r>
      <w:r w:rsidRPr="009750F6">
        <w:rPr>
          <w:rFonts w:ascii="Arial" w:eastAsia="Times New Roman" w:hAnsi="Arial" w:cs="Arial"/>
          <w:sz w:val="24"/>
          <w:szCs w:val="24"/>
        </w:rPr>
        <w:t>genetic susceptibility locus for rheumatoid arthritis</w:t>
      </w:r>
      <w:r w:rsidR="009865FE" w:rsidRPr="003B7EE5">
        <w:rPr>
          <w:rStyle w:val="FootnoteReference"/>
          <w:rFonts w:ascii="Arial" w:eastAsia="Times New Roman" w:hAnsi="Arial" w:cs="Arial"/>
          <w:sz w:val="24"/>
          <w:szCs w:val="24"/>
        </w:rPr>
        <w:footnoteReference w:id="4"/>
      </w:r>
      <w:r w:rsidRPr="009750F6">
        <w:rPr>
          <w:rFonts w:ascii="Arial" w:eastAsia="Times New Roman" w:hAnsi="Arial" w:cs="Arial"/>
          <w:sz w:val="24"/>
          <w:szCs w:val="24"/>
        </w:rPr>
        <w:t>.</w:t>
      </w:r>
      <w:r w:rsidR="00131CE8" w:rsidRPr="003B7EE5">
        <w:rPr>
          <w:rFonts w:ascii="Arial" w:eastAsia="Times New Roman" w:hAnsi="Arial" w:cs="Arial"/>
          <w:sz w:val="24"/>
          <w:szCs w:val="24"/>
        </w:rPr>
        <w:t xml:space="preserve"> </w:t>
      </w:r>
      <w:r w:rsidR="00086ADD" w:rsidRPr="003B7EE5">
        <w:rPr>
          <w:rFonts w:ascii="Arial" w:eastAsia="Times New Roman" w:hAnsi="Arial" w:cs="Arial"/>
          <w:sz w:val="24"/>
          <w:szCs w:val="24"/>
        </w:rPr>
        <w:t>Studies of this association give</w:t>
      </w:r>
      <w:r w:rsidRPr="009750F6">
        <w:rPr>
          <w:rFonts w:ascii="Arial" w:eastAsia="Times New Roman" w:hAnsi="Arial" w:cs="Arial"/>
          <w:sz w:val="24"/>
          <w:szCs w:val="24"/>
        </w:rPr>
        <w:t xml:space="preserve"> clue to the epidemiology, causes and risk factors of rheumatoid arthritis.</w:t>
      </w:r>
    </w:p>
    <w:p w:rsidR="00131CE8" w:rsidRPr="003B7EE5" w:rsidRDefault="009750F6" w:rsidP="001B6A24">
      <w:pPr>
        <w:spacing w:after="0" w:line="480" w:lineRule="auto"/>
        <w:ind w:firstLine="720"/>
        <w:rPr>
          <w:rFonts w:ascii="Arial" w:eastAsia="Times New Roman" w:hAnsi="Arial" w:cs="Arial"/>
          <w:sz w:val="24"/>
          <w:szCs w:val="24"/>
        </w:rPr>
      </w:pPr>
      <w:r w:rsidRPr="009750F6">
        <w:rPr>
          <w:rFonts w:ascii="Arial" w:eastAsia="Times New Roman" w:hAnsi="Arial" w:cs="Arial"/>
          <w:sz w:val="24"/>
          <w:szCs w:val="24"/>
        </w:rPr>
        <w:t xml:space="preserve"> The most recognized RA associations are with haplotypes of the HLA-DRB1 locus and variation in PTPN22, both of which have been widely replicated. The established loci for rheumatoid arthritis including HLA-DRB1 and PTPN22 do not fully account for the genetic component susceptibility to the disease. </w:t>
      </w:r>
      <w:r w:rsidR="00131CE8" w:rsidRPr="003B7EE5">
        <w:rPr>
          <w:rFonts w:ascii="Arial" w:eastAsia="Times New Roman" w:hAnsi="Arial" w:cs="Arial"/>
          <w:sz w:val="24"/>
          <w:szCs w:val="24"/>
        </w:rPr>
        <w:t>Rare</w:t>
      </w:r>
      <w:r w:rsidRPr="009750F6">
        <w:rPr>
          <w:rFonts w:ascii="Arial" w:eastAsia="Times New Roman" w:hAnsi="Arial" w:cs="Arial"/>
          <w:sz w:val="24"/>
          <w:szCs w:val="24"/>
        </w:rPr>
        <w:t xml:space="preserve"> variants also mediate gene susceptibility and a gene-based genome-wide method that scans the whole genome is applied to identify accumulations of rare variants associated with disease</w:t>
      </w:r>
      <w:r w:rsidR="00086ADD" w:rsidRPr="003B7EE5">
        <w:rPr>
          <w:rStyle w:val="FootnoteReference"/>
          <w:rFonts w:ascii="Arial" w:eastAsia="Times New Roman" w:hAnsi="Arial" w:cs="Arial"/>
          <w:sz w:val="24"/>
          <w:szCs w:val="24"/>
        </w:rPr>
        <w:footnoteReference w:id="5"/>
      </w:r>
      <w:r w:rsidRPr="009750F6">
        <w:rPr>
          <w:rFonts w:ascii="Arial" w:eastAsia="Times New Roman" w:hAnsi="Arial" w:cs="Arial"/>
          <w:sz w:val="24"/>
          <w:szCs w:val="24"/>
        </w:rPr>
        <w:t xml:space="preserve">. However, these two associations explain only half of the familial aggregation of the disease. </w:t>
      </w:r>
    </w:p>
    <w:p w:rsidR="009750F6" w:rsidRPr="009750F6" w:rsidRDefault="009750F6" w:rsidP="001B6A24">
      <w:pPr>
        <w:spacing w:after="0" w:line="480" w:lineRule="auto"/>
        <w:ind w:firstLine="720"/>
        <w:rPr>
          <w:rFonts w:ascii="Arial" w:eastAsia="Times New Roman" w:hAnsi="Arial" w:cs="Arial"/>
          <w:sz w:val="24"/>
          <w:szCs w:val="24"/>
        </w:rPr>
      </w:pPr>
      <w:r w:rsidRPr="009750F6">
        <w:rPr>
          <w:rFonts w:ascii="Arial" w:eastAsia="Times New Roman" w:hAnsi="Arial" w:cs="Arial"/>
          <w:sz w:val="24"/>
          <w:szCs w:val="24"/>
        </w:rPr>
        <w:t>More recently, large-scale whole-genomic association (WGA) studies have suggested a number of novel RA susceptibility loci</w:t>
      </w:r>
      <w:r w:rsidR="006A5106" w:rsidRPr="003B7EE5">
        <w:rPr>
          <w:rFonts w:ascii="Arial" w:eastAsia="Times New Roman" w:hAnsi="Arial" w:cs="Arial"/>
          <w:sz w:val="24"/>
          <w:szCs w:val="24"/>
        </w:rPr>
        <w:t>. These include distinctions</w:t>
      </w:r>
      <w:r w:rsidRPr="009750F6">
        <w:rPr>
          <w:rFonts w:ascii="Arial" w:eastAsia="Times New Roman" w:hAnsi="Arial" w:cs="Arial"/>
          <w:sz w:val="24"/>
          <w:szCs w:val="24"/>
        </w:rPr>
        <w:t xml:space="preserve"> close to </w:t>
      </w:r>
      <w:r w:rsidR="00B76E3B" w:rsidRPr="009750F6">
        <w:rPr>
          <w:rFonts w:ascii="Arial" w:eastAsia="Times New Roman" w:hAnsi="Arial" w:cs="Arial"/>
          <w:sz w:val="24"/>
          <w:szCs w:val="24"/>
        </w:rPr>
        <w:t>IL2 receptor</w:t>
      </w:r>
      <w:r w:rsidR="00B76E3B" w:rsidRPr="003B7EE5">
        <w:rPr>
          <w:rFonts w:ascii="Arial" w:eastAsia="Times New Roman" w:hAnsi="Arial" w:cs="Arial"/>
          <w:sz w:val="24"/>
          <w:szCs w:val="24"/>
        </w:rPr>
        <w:t xml:space="preserve">s’ </w:t>
      </w:r>
      <w:r w:rsidR="00B76E3B" w:rsidRPr="009750F6">
        <w:rPr>
          <w:rFonts w:ascii="Arial" w:eastAsia="Times New Roman" w:hAnsi="Arial" w:cs="Arial"/>
          <w:sz w:val="24"/>
          <w:szCs w:val="24"/>
        </w:rPr>
        <w:t>(IL2RA and IL2RB)</w:t>
      </w:r>
      <w:r w:rsidR="00B76E3B" w:rsidRPr="003B7EE5">
        <w:rPr>
          <w:rFonts w:ascii="Arial" w:eastAsia="Times New Roman" w:hAnsi="Arial" w:cs="Arial"/>
          <w:sz w:val="24"/>
          <w:szCs w:val="24"/>
        </w:rPr>
        <w:t xml:space="preserve"> beta and </w:t>
      </w:r>
      <w:r w:rsidRPr="009750F6">
        <w:rPr>
          <w:rFonts w:ascii="Arial" w:eastAsia="Times New Roman" w:hAnsi="Arial" w:cs="Arial"/>
          <w:sz w:val="24"/>
          <w:szCs w:val="24"/>
        </w:rPr>
        <w:t>alpha chains</w:t>
      </w:r>
      <w:r w:rsidR="00B76E3B" w:rsidRPr="003B7EE5">
        <w:rPr>
          <w:rFonts w:ascii="Arial" w:eastAsia="Times New Roman" w:hAnsi="Arial" w:cs="Arial"/>
          <w:sz w:val="24"/>
          <w:szCs w:val="24"/>
        </w:rPr>
        <w:t xml:space="preserve">, </w:t>
      </w:r>
      <w:r w:rsidRPr="009750F6">
        <w:rPr>
          <w:rFonts w:ascii="Arial" w:eastAsia="Times New Roman" w:hAnsi="Arial" w:cs="Arial"/>
          <w:sz w:val="24"/>
          <w:szCs w:val="24"/>
        </w:rPr>
        <w:t>a single-nucleotide polymorphism (SNP)</w:t>
      </w:r>
      <w:r w:rsidR="00B76E3B" w:rsidRPr="003B7EE5">
        <w:rPr>
          <w:rStyle w:val="FootnoteReference"/>
          <w:rFonts w:ascii="Arial" w:eastAsia="Times New Roman" w:hAnsi="Arial" w:cs="Arial"/>
          <w:sz w:val="24"/>
          <w:szCs w:val="24"/>
        </w:rPr>
        <w:footnoteReference w:id="6"/>
      </w:r>
      <w:r w:rsidRPr="009750F6">
        <w:rPr>
          <w:rFonts w:ascii="Arial" w:eastAsia="Times New Roman" w:hAnsi="Arial" w:cs="Arial"/>
          <w:sz w:val="24"/>
          <w:szCs w:val="24"/>
        </w:rPr>
        <w:t xml:space="preserve">. </w:t>
      </w:r>
      <w:r w:rsidR="00131CE8" w:rsidRPr="003B7EE5">
        <w:rPr>
          <w:rFonts w:ascii="Arial" w:eastAsia="Times New Roman" w:hAnsi="Arial" w:cs="Arial"/>
          <w:sz w:val="24"/>
          <w:szCs w:val="24"/>
        </w:rPr>
        <w:t>Despite the</w:t>
      </w:r>
      <w:r w:rsidRPr="009750F6">
        <w:rPr>
          <w:rFonts w:ascii="Arial" w:eastAsia="Times New Roman" w:hAnsi="Arial" w:cs="Arial"/>
          <w:sz w:val="24"/>
          <w:szCs w:val="24"/>
        </w:rPr>
        <w:t xml:space="preserve"> successes achieved in studies of gene susceptibility </w:t>
      </w:r>
      <w:r w:rsidRPr="009750F6">
        <w:rPr>
          <w:rFonts w:ascii="Arial" w:eastAsia="Times New Roman" w:hAnsi="Arial" w:cs="Arial"/>
          <w:sz w:val="24"/>
          <w:szCs w:val="24"/>
        </w:rPr>
        <w:lastRenderedPageBreak/>
        <w:t xml:space="preserve">in rheumatoid </w:t>
      </w:r>
      <w:r w:rsidR="00131CE8" w:rsidRPr="003B7EE5">
        <w:rPr>
          <w:rFonts w:ascii="Arial" w:eastAsia="Times New Roman" w:hAnsi="Arial" w:cs="Arial"/>
          <w:sz w:val="24"/>
          <w:szCs w:val="24"/>
        </w:rPr>
        <w:t>arthritis</w:t>
      </w:r>
      <w:r w:rsidRPr="009750F6">
        <w:rPr>
          <w:rFonts w:ascii="Arial" w:eastAsia="Times New Roman" w:hAnsi="Arial" w:cs="Arial"/>
          <w:sz w:val="24"/>
          <w:szCs w:val="24"/>
        </w:rPr>
        <w:t>, a large proportion of the genetic component of RA susceptibility remains unexplained</w:t>
      </w:r>
      <w:r w:rsidR="009865FE" w:rsidRPr="003B7EE5">
        <w:rPr>
          <w:rStyle w:val="FootnoteReference"/>
          <w:rFonts w:ascii="Arial" w:eastAsia="Times New Roman" w:hAnsi="Arial" w:cs="Arial"/>
          <w:sz w:val="24"/>
          <w:szCs w:val="24"/>
        </w:rPr>
        <w:footnoteReference w:id="7"/>
      </w:r>
      <w:r w:rsidRPr="009750F6">
        <w:rPr>
          <w:rFonts w:ascii="Arial" w:eastAsia="Times New Roman" w:hAnsi="Arial" w:cs="Arial"/>
          <w:sz w:val="24"/>
          <w:szCs w:val="24"/>
        </w:rPr>
        <w:t>.</w:t>
      </w:r>
      <w:r w:rsidR="00131CE8" w:rsidRPr="003B7EE5">
        <w:rPr>
          <w:rFonts w:ascii="Arial" w:eastAsia="Times New Roman" w:hAnsi="Arial" w:cs="Arial"/>
          <w:sz w:val="24"/>
          <w:szCs w:val="24"/>
        </w:rPr>
        <w:t xml:space="preserve"> </w:t>
      </w:r>
      <w:r w:rsidR="009865FE" w:rsidRPr="003B7EE5">
        <w:rPr>
          <w:rFonts w:ascii="Arial" w:eastAsia="Times New Roman" w:hAnsi="Arial" w:cs="Arial"/>
          <w:sz w:val="24"/>
          <w:szCs w:val="24"/>
        </w:rPr>
        <w:t xml:space="preserve">Whole </w:t>
      </w:r>
      <w:r w:rsidRPr="009750F6">
        <w:rPr>
          <w:rFonts w:ascii="Arial" w:eastAsia="Times New Roman" w:hAnsi="Arial" w:cs="Arial"/>
          <w:sz w:val="24"/>
          <w:szCs w:val="24"/>
        </w:rPr>
        <w:t xml:space="preserve">genome </w:t>
      </w:r>
      <w:r w:rsidR="00B76E3B" w:rsidRPr="003B7EE5">
        <w:rPr>
          <w:rFonts w:ascii="Arial" w:eastAsia="Times New Roman" w:hAnsi="Arial" w:cs="Arial"/>
          <w:sz w:val="24"/>
          <w:szCs w:val="24"/>
        </w:rPr>
        <w:t>associations</w:t>
      </w:r>
      <w:r w:rsidRPr="009750F6">
        <w:rPr>
          <w:rFonts w:ascii="Arial" w:eastAsia="Times New Roman" w:hAnsi="Arial" w:cs="Arial"/>
          <w:sz w:val="24"/>
          <w:szCs w:val="24"/>
        </w:rPr>
        <w:t xml:space="preserve"> </w:t>
      </w:r>
      <w:r w:rsidR="00B76E3B" w:rsidRPr="003B7EE5">
        <w:rPr>
          <w:rFonts w:ascii="Arial" w:eastAsia="Times New Roman" w:hAnsi="Arial" w:cs="Arial"/>
          <w:sz w:val="24"/>
          <w:szCs w:val="24"/>
        </w:rPr>
        <w:t>studies help</w:t>
      </w:r>
      <w:r w:rsidRPr="009750F6">
        <w:rPr>
          <w:rFonts w:ascii="Arial" w:eastAsia="Times New Roman" w:hAnsi="Arial" w:cs="Arial"/>
          <w:sz w:val="24"/>
          <w:szCs w:val="24"/>
        </w:rPr>
        <w:t xml:space="preserve"> detect the genetic effects of complex autoimmune diseases provided the functional variants are common. </w:t>
      </w:r>
    </w:p>
    <w:p w:rsidR="00B218EF" w:rsidRDefault="009750F6" w:rsidP="00131CE8">
      <w:pPr>
        <w:spacing w:after="0" w:line="480" w:lineRule="auto"/>
        <w:ind w:firstLine="720"/>
        <w:rPr>
          <w:rFonts w:ascii="Arial" w:eastAsia="Times New Roman" w:hAnsi="Arial" w:cs="Arial"/>
          <w:sz w:val="24"/>
          <w:szCs w:val="24"/>
        </w:rPr>
      </w:pPr>
      <w:r w:rsidRPr="009750F6">
        <w:rPr>
          <w:rFonts w:ascii="Arial" w:eastAsia="Times New Roman" w:hAnsi="Arial" w:cs="Arial"/>
          <w:sz w:val="24"/>
          <w:szCs w:val="24"/>
        </w:rPr>
        <w:t>The strongest signals of association are observed for genes in the MHC, where an accumulation of rare variants reduces risk of RA, presumably as a result of linkage disequilibrium with HLA-DRB1 haplotypes. Rare variants are represented in the other established rheumatoid arthritis loci (TRAF1-C5, IL2RA, and IL2RB), but results do not indicate any evidence of rare variant effects within these genes</w:t>
      </w:r>
      <w:r w:rsidR="00086ADD" w:rsidRPr="003B7EE5">
        <w:rPr>
          <w:rStyle w:val="FootnoteReference"/>
          <w:rFonts w:ascii="Arial" w:eastAsia="Times New Roman" w:hAnsi="Arial" w:cs="Arial"/>
          <w:sz w:val="24"/>
          <w:szCs w:val="24"/>
        </w:rPr>
        <w:footnoteReference w:id="8"/>
      </w:r>
      <w:r w:rsidRPr="009750F6">
        <w:rPr>
          <w:rFonts w:ascii="Arial" w:eastAsia="Times New Roman" w:hAnsi="Arial" w:cs="Arial"/>
          <w:sz w:val="24"/>
          <w:szCs w:val="24"/>
        </w:rPr>
        <w:t>. There are rare variant associations with rheumatoid arthritis within the MHC, independent of the effects of the HLA-DRB1 locus</w:t>
      </w:r>
      <w:r w:rsidR="00086ADD" w:rsidRPr="003B7EE5">
        <w:rPr>
          <w:rStyle w:val="FootnoteReference"/>
          <w:rFonts w:ascii="Arial" w:eastAsia="Times New Roman" w:hAnsi="Arial" w:cs="Arial"/>
          <w:sz w:val="24"/>
          <w:szCs w:val="24"/>
        </w:rPr>
        <w:footnoteReference w:id="9"/>
      </w:r>
      <w:r w:rsidRPr="009750F6">
        <w:rPr>
          <w:rFonts w:ascii="Arial" w:eastAsia="Times New Roman" w:hAnsi="Arial" w:cs="Arial"/>
          <w:sz w:val="24"/>
          <w:szCs w:val="24"/>
        </w:rPr>
        <w:t xml:space="preserve">. Furthermore, a number of novel putative RA susceptibility genes have been identified outside of the MHC with signals of association at least as strong as would be observed through application of traditional single-SNP methods. </w:t>
      </w:r>
    </w:p>
    <w:p w:rsidR="009750F6" w:rsidRPr="009750F6" w:rsidRDefault="009750F6" w:rsidP="00131CE8">
      <w:pPr>
        <w:spacing w:after="0" w:line="480" w:lineRule="auto"/>
        <w:ind w:firstLine="720"/>
        <w:rPr>
          <w:rFonts w:ascii="Arial" w:eastAsia="Times New Roman" w:hAnsi="Arial" w:cs="Arial"/>
          <w:sz w:val="24"/>
          <w:szCs w:val="24"/>
        </w:rPr>
      </w:pPr>
      <w:r w:rsidRPr="009750F6">
        <w:rPr>
          <w:rFonts w:ascii="Arial" w:eastAsia="Times New Roman" w:hAnsi="Arial" w:cs="Arial"/>
          <w:sz w:val="24"/>
          <w:szCs w:val="24"/>
        </w:rPr>
        <w:t>It is interesting to note that for all of these genes, accumulations of rare variants are associated with decreased risk of RA, suggesting them to be protective. This could reflect the fact that we are able to identify more rare variants in the larger sample of controls than cases during studies, and hence that our analyses have greater power to detect protective associations.</w:t>
      </w:r>
      <w:r w:rsidR="00B218EF">
        <w:rPr>
          <w:rFonts w:ascii="Arial" w:eastAsia="Times New Roman" w:hAnsi="Arial" w:cs="Arial"/>
          <w:sz w:val="24"/>
          <w:szCs w:val="24"/>
        </w:rPr>
        <w:t xml:space="preserve"> </w:t>
      </w:r>
      <w:r w:rsidRPr="009750F6">
        <w:rPr>
          <w:rFonts w:ascii="Arial" w:eastAsia="Times New Roman" w:hAnsi="Arial" w:cs="Arial"/>
          <w:sz w:val="24"/>
          <w:szCs w:val="24"/>
        </w:rPr>
        <w:t>Stronger signals for association of gene with rheumatoid arthritis are observed with accumulation of rare variants in the MHC</w:t>
      </w:r>
      <w:r w:rsidR="009865FE" w:rsidRPr="003B7EE5">
        <w:rPr>
          <w:rFonts w:ascii="Arial" w:eastAsia="Times New Roman" w:hAnsi="Arial" w:cs="Arial"/>
          <w:sz w:val="24"/>
          <w:szCs w:val="24"/>
        </w:rPr>
        <w:t xml:space="preserve"> </w:t>
      </w:r>
      <w:r w:rsidRPr="009750F6">
        <w:rPr>
          <w:rFonts w:ascii="Arial" w:eastAsia="Times New Roman" w:hAnsi="Arial" w:cs="Arial"/>
          <w:sz w:val="24"/>
          <w:szCs w:val="24"/>
        </w:rPr>
        <w:t xml:space="preserve">(major histocompatibility complex).the accumulation of rare variants at the MHC reduces risk of </w:t>
      </w:r>
      <w:r w:rsidRPr="009750F6">
        <w:rPr>
          <w:rFonts w:ascii="Arial" w:eastAsia="Times New Roman" w:hAnsi="Arial" w:cs="Arial"/>
          <w:sz w:val="24"/>
          <w:szCs w:val="24"/>
        </w:rPr>
        <w:lastRenderedPageBreak/>
        <w:t>rheumatoid arthritis due to linkage equilibrium with HLA-DRB1 haplotypes.</w:t>
      </w:r>
      <w:r w:rsidR="00B218EF">
        <w:rPr>
          <w:rFonts w:ascii="Arial" w:eastAsia="Times New Roman" w:hAnsi="Arial" w:cs="Arial"/>
          <w:sz w:val="24"/>
          <w:szCs w:val="24"/>
        </w:rPr>
        <w:t xml:space="preserve"> </w:t>
      </w:r>
      <w:r w:rsidR="00B218EF" w:rsidRPr="009750F6">
        <w:rPr>
          <w:rFonts w:ascii="Arial" w:eastAsia="Times New Roman" w:hAnsi="Arial" w:cs="Arial"/>
          <w:sz w:val="24"/>
          <w:szCs w:val="24"/>
        </w:rPr>
        <w:t>This</w:t>
      </w:r>
      <w:r w:rsidRPr="009750F6">
        <w:rPr>
          <w:rFonts w:ascii="Arial" w:eastAsia="Times New Roman" w:hAnsi="Arial" w:cs="Arial"/>
          <w:sz w:val="24"/>
          <w:szCs w:val="24"/>
        </w:rPr>
        <w:t xml:space="preserve"> portrays the positive effects of rare variations.</w:t>
      </w:r>
    </w:p>
    <w:p w:rsidR="009750F6" w:rsidRPr="009750F6" w:rsidRDefault="009750F6" w:rsidP="001B6A24">
      <w:pPr>
        <w:spacing w:after="0" w:line="480" w:lineRule="auto"/>
        <w:jc w:val="center"/>
        <w:rPr>
          <w:rFonts w:ascii="Arial" w:eastAsia="Times New Roman" w:hAnsi="Arial" w:cs="Arial"/>
          <w:sz w:val="24"/>
          <w:szCs w:val="24"/>
        </w:rPr>
      </w:pPr>
      <w:r w:rsidRPr="009750F6">
        <w:rPr>
          <w:rFonts w:ascii="Arial" w:eastAsia="Times New Roman" w:hAnsi="Arial" w:cs="Arial"/>
          <w:sz w:val="24"/>
          <w:szCs w:val="24"/>
        </w:rPr>
        <w:t>Conclusion</w:t>
      </w:r>
    </w:p>
    <w:p w:rsidR="009750F6" w:rsidRPr="003B7EE5" w:rsidRDefault="009750F6" w:rsidP="001B6A24">
      <w:pPr>
        <w:spacing w:after="0" w:line="480" w:lineRule="auto"/>
        <w:rPr>
          <w:rFonts w:ascii="Arial" w:eastAsia="Times New Roman" w:hAnsi="Arial" w:cs="Arial"/>
          <w:sz w:val="24"/>
          <w:szCs w:val="24"/>
        </w:rPr>
      </w:pPr>
      <w:r w:rsidRPr="009750F6">
        <w:rPr>
          <w:rFonts w:ascii="Arial" w:eastAsia="Times New Roman" w:hAnsi="Arial" w:cs="Arial"/>
          <w:sz w:val="24"/>
          <w:szCs w:val="24"/>
        </w:rPr>
        <w:t>          The gene is the basic hereditary material in an organism and it determines the traits of that organism. The traits could be those visible as well as biochemical reactions that maintain life. Mutations in the genetic information could lead to deformities in the protein structure and function. Proteins</w:t>
      </w:r>
      <w:r w:rsidR="00E70935">
        <w:rPr>
          <w:rFonts w:ascii="Arial" w:eastAsia="Times New Roman" w:hAnsi="Arial" w:cs="Arial"/>
          <w:sz w:val="24"/>
          <w:szCs w:val="24"/>
        </w:rPr>
        <w:t>,</w:t>
      </w:r>
      <w:r w:rsidRPr="009750F6">
        <w:rPr>
          <w:rFonts w:ascii="Arial" w:eastAsia="Times New Roman" w:hAnsi="Arial" w:cs="Arial"/>
          <w:sz w:val="24"/>
          <w:szCs w:val="24"/>
        </w:rPr>
        <w:t xml:space="preserve"> such as immunoglobulin which protects the body against infections if deformed</w:t>
      </w:r>
      <w:r w:rsidR="00E70935">
        <w:rPr>
          <w:rFonts w:ascii="Arial" w:eastAsia="Times New Roman" w:hAnsi="Arial" w:cs="Arial"/>
          <w:sz w:val="24"/>
          <w:szCs w:val="24"/>
        </w:rPr>
        <w:t>,</w:t>
      </w:r>
      <w:r w:rsidRPr="009750F6">
        <w:rPr>
          <w:rFonts w:ascii="Arial" w:eastAsia="Times New Roman" w:hAnsi="Arial" w:cs="Arial"/>
          <w:sz w:val="24"/>
          <w:szCs w:val="24"/>
        </w:rPr>
        <w:t xml:space="preserve"> render the body susceptible to attack by autoimmune diseases like rheumatoid arthritis (RA).</w:t>
      </w:r>
      <w:r w:rsidR="00E70935">
        <w:rPr>
          <w:rFonts w:ascii="Arial" w:eastAsia="Times New Roman" w:hAnsi="Arial" w:cs="Arial"/>
          <w:sz w:val="24"/>
          <w:szCs w:val="24"/>
        </w:rPr>
        <w:t xml:space="preserve"> </w:t>
      </w:r>
      <w:r w:rsidRPr="009750F6">
        <w:rPr>
          <w:rFonts w:ascii="Arial" w:eastAsia="Times New Roman" w:hAnsi="Arial" w:cs="Arial"/>
          <w:sz w:val="24"/>
          <w:szCs w:val="24"/>
        </w:rPr>
        <w:t>Association of the gene with human leukocyte antigen(HLA) renders it susceptible to rheumatoid arthritis. Rheumatoid susceptibility loci include variations close to the alpha and beta chains of the IL2 receptor (IL2RA and IL2RB).some associations between  rare gene variation and the MHC result in reduced risks of rheumatoid attack hence the associations also have positive effects.</w:t>
      </w:r>
    </w:p>
    <w:p w:rsidR="00131CE8" w:rsidRPr="003B7EE5" w:rsidRDefault="00131CE8" w:rsidP="001B6A24">
      <w:pPr>
        <w:spacing w:after="0" w:line="480" w:lineRule="auto"/>
        <w:jc w:val="center"/>
        <w:rPr>
          <w:rFonts w:ascii="Arial" w:eastAsia="Times New Roman" w:hAnsi="Arial" w:cs="Arial"/>
          <w:sz w:val="24"/>
          <w:szCs w:val="24"/>
        </w:rPr>
      </w:pPr>
    </w:p>
    <w:p w:rsidR="00B218EF" w:rsidRDefault="00B218EF" w:rsidP="001B6A24">
      <w:pPr>
        <w:spacing w:after="0" w:line="480" w:lineRule="auto"/>
        <w:jc w:val="center"/>
        <w:rPr>
          <w:rFonts w:ascii="Arial" w:eastAsia="Times New Roman" w:hAnsi="Arial" w:cs="Arial"/>
          <w:sz w:val="24"/>
          <w:szCs w:val="24"/>
        </w:rPr>
      </w:pPr>
    </w:p>
    <w:p w:rsidR="00B218EF" w:rsidRDefault="00B218EF" w:rsidP="001B6A24">
      <w:pPr>
        <w:spacing w:after="0" w:line="480" w:lineRule="auto"/>
        <w:jc w:val="center"/>
        <w:rPr>
          <w:rFonts w:ascii="Arial" w:eastAsia="Times New Roman" w:hAnsi="Arial" w:cs="Arial"/>
          <w:sz w:val="24"/>
          <w:szCs w:val="24"/>
        </w:rPr>
      </w:pPr>
    </w:p>
    <w:p w:rsidR="00B218EF" w:rsidRDefault="00B218EF" w:rsidP="001B6A24">
      <w:pPr>
        <w:spacing w:after="0" w:line="480" w:lineRule="auto"/>
        <w:jc w:val="center"/>
        <w:rPr>
          <w:rFonts w:ascii="Arial" w:eastAsia="Times New Roman" w:hAnsi="Arial" w:cs="Arial"/>
          <w:sz w:val="24"/>
          <w:szCs w:val="24"/>
        </w:rPr>
      </w:pPr>
    </w:p>
    <w:p w:rsidR="00B218EF" w:rsidRDefault="00B218EF" w:rsidP="001B6A24">
      <w:pPr>
        <w:spacing w:after="0" w:line="480" w:lineRule="auto"/>
        <w:jc w:val="center"/>
        <w:rPr>
          <w:rFonts w:ascii="Arial" w:eastAsia="Times New Roman" w:hAnsi="Arial" w:cs="Arial"/>
          <w:sz w:val="24"/>
          <w:szCs w:val="24"/>
        </w:rPr>
      </w:pPr>
    </w:p>
    <w:p w:rsidR="00B218EF" w:rsidRDefault="00B218EF" w:rsidP="001B6A24">
      <w:pPr>
        <w:spacing w:after="0" w:line="480" w:lineRule="auto"/>
        <w:jc w:val="center"/>
        <w:rPr>
          <w:rFonts w:ascii="Arial" w:eastAsia="Times New Roman" w:hAnsi="Arial" w:cs="Arial"/>
          <w:sz w:val="24"/>
          <w:szCs w:val="24"/>
        </w:rPr>
      </w:pPr>
    </w:p>
    <w:p w:rsidR="00B218EF" w:rsidRDefault="00B218EF" w:rsidP="001B6A24">
      <w:pPr>
        <w:spacing w:after="0" w:line="480" w:lineRule="auto"/>
        <w:jc w:val="center"/>
        <w:rPr>
          <w:rFonts w:ascii="Arial" w:eastAsia="Times New Roman" w:hAnsi="Arial" w:cs="Arial"/>
          <w:sz w:val="24"/>
          <w:szCs w:val="24"/>
        </w:rPr>
      </w:pPr>
    </w:p>
    <w:p w:rsidR="00B218EF" w:rsidRDefault="00B218EF" w:rsidP="001B6A24">
      <w:pPr>
        <w:spacing w:after="0" w:line="480" w:lineRule="auto"/>
        <w:jc w:val="center"/>
        <w:rPr>
          <w:rFonts w:ascii="Arial" w:eastAsia="Times New Roman" w:hAnsi="Arial" w:cs="Arial"/>
          <w:sz w:val="24"/>
          <w:szCs w:val="24"/>
        </w:rPr>
      </w:pPr>
    </w:p>
    <w:p w:rsidR="00B218EF" w:rsidRDefault="00B218EF" w:rsidP="001B6A24">
      <w:pPr>
        <w:spacing w:after="0" w:line="480" w:lineRule="auto"/>
        <w:jc w:val="center"/>
        <w:rPr>
          <w:rFonts w:ascii="Arial" w:eastAsia="Times New Roman" w:hAnsi="Arial" w:cs="Arial"/>
          <w:sz w:val="24"/>
          <w:szCs w:val="24"/>
        </w:rPr>
      </w:pPr>
    </w:p>
    <w:p w:rsidR="009750F6" w:rsidRPr="003B7EE5" w:rsidRDefault="006A5106" w:rsidP="001B6A24">
      <w:pPr>
        <w:spacing w:after="0" w:line="480" w:lineRule="auto"/>
        <w:jc w:val="center"/>
        <w:rPr>
          <w:rFonts w:ascii="Arial" w:eastAsia="Times New Roman" w:hAnsi="Arial" w:cs="Arial"/>
          <w:sz w:val="24"/>
          <w:szCs w:val="24"/>
        </w:rPr>
      </w:pPr>
      <w:r w:rsidRPr="003B7EE5">
        <w:rPr>
          <w:rFonts w:ascii="Arial" w:eastAsia="Times New Roman" w:hAnsi="Arial" w:cs="Arial"/>
          <w:sz w:val="24"/>
          <w:szCs w:val="24"/>
        </w:rPr>
        <w:lastRenderedPageBreak/>
        <w:t xml:space="preserve">Bibliography </w:t>
      </w:r>
    </w:p>
    <w:p w:rsidR="006A5106" w:rsidRPr="00B218EF" w:rsidRDefault="006A5106" w:rsidP="00B218EF">
      <w:pPr>
        <w:pStyle w:val="FootnoteText"/>
        <w:numPr>
          <w:ilvl w:val="0"/>
          <w:numId w:val="4"/>
        </w:numPr>
        <w:spacing w:line="480" w:lineRule="auto"/>
        <w:rPr>
          <w:rFonts w:ascii="Arial" w:hAnsi="Arial" w:cs="Arial"/>
          <w:sz w:val="24"/>
          <w:szCs w:val="24"/>
        </w:rPr>
      </w:pPr>
      <w:r w:rsidRPr="00B218EF">
        <w:rPr>
          <w:rFonts w:ascii="Arial" w:hAnsi="Arial" w:cs="Arial"/>
          <w:sz w:val="24"/>
          <w:szCs w:val="24"/>
        </w:rPr>
        <w:t xml:space="preserve">MacKay, K., Milicic, A., Lee, D., Tikly, M., Laval, S., Shatford, J., and Wordsworth, P. (2003). Rheumatoid arthritis susceptibility and interleukin 10: A study of two ethnically diverse populations. </w:t>
      </w:r>
      <w:r w:rsidRPr="00B218EF">
        <w:rPr>
          <w:rFonts w:ascii="Arial" w:hAnsi="Arial" w:cs="Arial"/>
          <w:i/>
          <w:sz w:val="24"/>
          <w:szCs w:val="24"/>
        </w:rPr>
        <w:t xml:space="preserve">Rheumatology </w:t>
      </w:r>
      <w:r w:rsidRPr="00B218EF">
        <w:rPr>
          <w:rFonts w:ascii="Arial" w:hAnsi="Arial" w:cs="Arial"/>
          <w:sz w:val="24"/>
          <w:szCs w:val="24"/>
        </w:rPr>
        <w:t>42, 149–153</w:t>
      </w:r>
    </w:p>
    <w:p w:rsidR="006A5106" w:rsidRPr="00B218EF" w:rsidRDefault="006A5106" w:rsidP="00B218EF">
      <w:pPr>
        <w:pStyle w:val="ListParagraph"/>
        <w:numPr>
          <w:ilvl w:val="0"/>
          <w:numId w:val="4"/>
        </w:numPr>
        <w:autoSpaceDE w:val="0"/>
        <w:autoSpaceDN w:val="0"/>
        <w:adjustRightInd w:val="0"/>
        <w:spacing w:after="0" w:line="480" w:lineRule="auto"/>
        <w:rPr>
          <w:rFonts w:ascii="Arial" w:hAnsi="Arial" w:cs="Arial"/>
          <w:sz w:val="24"/>
          <w:szCs w:val="24"/>
        </w:rPr>
      </w:pPr>
      <w:r w:rsidRPr="00B218EF">
        <w:rPr>
          <w:rFonts w:ascii="Arial" w:hAnsi="Arial" w:cs="Arial"/>
          <w:sz w:val="24"/>
          <w:szCs w:val="24"/>
        </w:rPr>
        <w:t xml:space="preserve">Rubinow, A. (2001). Rheumatoid Arthritis: The future is not yet now. </w:t>
      </w:r>
      <w:r w:rsidRPr="00B218EF">
        <w:rPr>
          <w:rFonts w:ascii="Arial" w:hAnsi="Arial" w:cs="Arial"/>
          <w:i/>
          <w:sz w:val="24"/>
          <w:szCs w:val="24"/>
        </w:rPr>
        <w:t xml:space="preserve">IMAJ </w:t>
      </w:r>
      <w:r w:rsidRPr="00B218EF">
        <w:rPr>
          <w:rFonts w:ascii="Arial" w:hAnsi="Arial" w:cs="Arial"/>
          <w:sz w:val="24"/>
          <w:szCs w:val="24"/>
        </w:rPr>
        <w:t>3, 669-671</w:t>
      </w:r>
      <w:r w:rsidR="00B218EF">
        <w:rPr>
          <w:rFonts w:ascii="Arial" w:hAnsi="Arial" w:cs="Arial"/>
          <w:sz w:val="24"/>
          <w:szCs w:val="24"/>
        </w:rPr>
        <w:t>.</w:t>
      </w:r>
    </w:p>
    <w:p w:rsidR="006A5106" w:rsidRPr="00B218EF" w:rsidRDefault="006A5106" w:rsidP="00B218EF">
      <w:pPr>
        <w:pStyle w:val="ListParagraph"/>
        <w:numPr>
          <w:ilvl w:val="0"/>
          <w:numId w:val="4"/>
        </w:numPr>
        <w:spacing w:after="0" w:line="480" w:lineRule="auto"/>
        <w:rPr>
          <w:rFonts w:ascii="Arial" w:eastAsia="Times New Roman" w:hAnsi="Arial" w:cs="Arial"/>
          <w:sz w:val="24"/>
          <w:szCs w:val="24"/>
        </w:rPr>
      </w:pPr>
      <w:r w:rsidRPr="00B218EF">
        <w:rPr>
          <w:rFonts w:ascii="Arial" w:eastAsia="Times New Roman" w:hAnsi="Arial" w:cs="Arial"/>
          <w:sz w:val="24"/>
          <w:szCs w:val="24"/>
        </w:rPr>
        <w:t xml:space="preserve">Kurreeman, F. P. et al. (2007). A Candidate Gene Approach Identifies the TRAF1/C5 Region as a Risk Factor for Rheumatoid Arthritis. </w:t>
      </w:r>
      <w:r w:rsidRPr="00B218EF">
        <w:rPr>
          <w:rFonts w:ascii="Arial" w:eastAsia="Times New Roman" w:hAnsi="Arial" w:cs="Arial"/>
          <w:i/>
          <w:sz w:val="24"/>
          <w:szCs w:val="24"/>
        </w:rPr>
        <w:t>PLoS Med</w:t>
      </w:r>
      <w:r w:rsidRPr="00B218EF">
        <w:rPr>
          <w:rFonts w:ascii="Arial" w:eastAsia="Times New Roman" w:hAnsi="Arial" w:cs="Arial"/>
          <w:sz w:val="24"/>
          <w:szCs w:val="24"/>
        </w:rPr>
        <w:t xml:space="preserve"> 4(9), e278. </w:t>
      </w:r>
    </w:p>
    <w:p w:rsidR="006A5106" w:rsidRPr="00B218EF" w:rsidRDefault="006A5106" w:rsidP="00B218EF">
      <w:pPr>
        <w:pStyle w:val="ListParagraph"/>
        <w:numPr>
          <w:ilvl w:val="0"/>
          <w:numId w:val="4"/>
        </w:numPr>
        <w:spacing w:after="0" w:line="480" w:lineRule="auto"/>
        <w:rPr>
          <w:rFonts w:ascii="Arial" w:hAnsi="Arial" w:cs="Arial"/>
          <w:sz w:val="24"/>
          <w:szCs w:val="24"/>
        </w:rPr>
      </w:pPr>
      <w:r w:rsidRPr="00B218EF">
        <w:rPr>
          <w:rFonts w:ascii="Arial" w:eastAsia="Times New Roman" w:hAnsi="Arial" w:cs="Arial"/>
          <w:bCs/>
          <w:sz w:val="24"/>
          <w:szCs w:val="24"/>
        </w:rPr>
        <w:t xml:space="preserve">Darren, P., Thomson, W., and Flynn, E. et al (2010). The role of rheumatoid arthritis genetic susceptibility markers in the prediction of erosive disease in patients with early inflammatory polyarthritis. </w:t>
      </w:r>
      <w:r w:rsidRPr="00B218EF">
        <w:rPr>
          <w:rFonts w:ascii="Arial" w:hAnsi="Arial" w:cs="Arial"/>
          <w:sz w:val="24"/>
          <w:szCs w:val="24"/>
        </w:rPr>
        <w:t xml:space="preserve">Rheumatology. Accessed online at </w:t>
      </w:r>
      <w:hyperlink r:id="rId9" w:history="1">
        <w:r w:rsidRPr="00B218EF">
          <w:rPr>
            <w:rStyle w:val="Hyperlink"/>
            <w:rFonts w:ascii="Arial" w:hAnsi="Arial" w:cs="Arial"/>
            <w:color w:val="auto"/>
            <w:sz w:val="24"/>
            <w:szCs w:val="24"/>
          </w:rPr>
          <w:t>http://rheumatology.oxfordjournals.org/cgi/content/abstract/keq032</w:t>
        </w:r>
      </w:hyperlink>
      <w:r w:rsidRPr="00B218EF">
        <w:rPr>
          <w:rFonts w:ascii="Arial" w:hAnsi="Arial" w:cs="Arial"/>
          <w:sz w:val="24"/>
          <w:szCs w:val="24"/>
        </w:rPr>
        <w:t xml:space="preserve"> </w:t>
      </w:r>
    </w:p>
    <w:p w:rsidR="006A5106" w:rsidRPr="00B218EF" w:rsidRDefault="006A5106" w:rsidP="00B218EF">
      <w:pPr>
        <w:pStyle w:val="ListParagraph"/>
        <w:numPr>
          <w:ilvl w:val="0"/>
          <w:numId w:val="4"/>
        </w:numPr>
        <w:autoSpaceDE w:val="0"/>
        <w:autoSpaceDN w:val="0"/>
        <w:adjustRightInd w:val="0"/>
        <w:spacing w:after="0" w:line="480" w:lineRule="auto"/>
        <w:rPr>
          <w:rFonts w:ascii="Arial" w:hAnsi="Arial" w:cs="Arial"/>
          <w:sz w:val="24"/>
          <w:szCs w:val="24"/>
        </w:rPr>
      </w:pPr>
      <w:r w:rsidRPr="00B218EF">
        <w:rPr>
          <w:rFonts w:ascii="Arial" w:hAnsi="Arial" w:cs="Arial"/>
          <w:sz w:val="24"/>
          <w:szCs w:val="24"/>
        </w:rPr>
        <w:t>Jawaheer, D., and Seldin, M. F. and Amos, C. I. (2003). Screening the genome for rheumatoid arthritis susceptibility genes: A replication study and combined analysis of 512 multicase families. Arthritis &amp; Rheumatism, 48 (4), 906–916</w:t>
      </w:r>
    </w:p>
    <w:p w:rsidR="006A5106" w:rsidRPr="00B218EF" w:rsidRDefault="006A5106" w:rsidP="00B218EF">
      <w:pPr>
        <w:pStyle w:val="ListParagraph"/>
        <w:numPr>
          <w:ilvl w:val="0"/>
          <w:numId w:val="4"/>
        </w:numPr>
        <w:spacing w:after="0" w:line="480" w:lineRule="auto"/>
        <w:rPr>
          <w:rFonts w:ascii="Arial" w:eastAsia="Times New Roman" w:hAnsi="Arial" w:cs="Arial"/>
          <w:sz w:val="24"/>
          <w:szCs w:val="24"/>
        </w:rPr>
      </w:pPr>
      <w:r w:rsidRPr="00B218EF">
        <w:rPr>
          <w:rFonts w:ascii="Arial" w:eastAsia="Times New Roman" w:hAnsi="Arial" w:cs="Arial"/>
          <w:sz w:val="24"/>
          <w:szCs w:val="24"/>
        </w:rPr>
        <w:t xml:space="preserve">Morris, A. P., Zeggini, E., and Lindgren, W. (2009). Identification of novel putative rheumatoid arthritis susceptibility genes via analysis of rare variants. </w:t>
      </w:r>
      <w:r w:rsidRPr="00B218EF">
        <w:rPr>
          <w:rFonts w:ascii="Arial" w:eastAsia="Times New Roman" w:hAnsi="Arial" w:cs="Arial"/>
          <w:i/>
          <w:sz w:val="24"/>
          <w:szCs w:val="24"/>
        </w:rPr>
        <w:t>BMC Proc</w:t>
      </w:r>
      <w:r w:rsidRPr="00B218EF">
        <w:rPr>
          <w:rFonts w:ascii="Arial" w:eastAsia="Times New Roman" w:hAnsi="Arial" w:cs="Arial"/>
          <w:sz w:val="24"/>
          <w:szCs w:val="24"/>
        </w:rPr>
        <w:t xml:space="preserve">. 3(S7): S131. </w:t>
      </w:r>
    </w:p>
    <w:p w:rsidR="00B218EF" w:rsidRPr="00B218EF" w:rsidRDefault="006A5106" w:rsidP="00B218EF">
      <w:pPr>
        <w:pStyle w:val="ListParagraph"/>
        <w:numPr>
          <w:ilvl w:val="0"/>
          <w:numId w:val="4"/>
        </w:numPr>
        <w:autoSpaceDE w:val="0"/>
        <w:autoSpaceDN w:val="0"/>
        <w:adjustRightInd w:val="0"/>
        <w:spacing w:after="0" w:line="480" w:lineRule="auto"/>
        <w:rPr>
          <w:rFonts w:ascii="Arial" w:hAnsi="Arial" w:cs="Arial"/>
          <w:color w:val="000000"/>
          <w:sz w:val="24"/>
          <w:szCs w:val="24"/>
        </w:rPr>
      </w:pPr>
      <w:r w:rsidRPr="00B218EF">
        <w:rPr>
          <w:rFonts w:ascii="Arial" w:hAnsi="Arial" w:cs="Arial"/>
          <w:color w:val="000000"/>
          <w:sz w:val="24"/>
          <w:szCs w:val="24"/>
        </w:rPr>
        <w:t xml:space="preserve">Haram, P., Singal, J., and Zhu, Y. (1999). </w:t>
      </w:r>
      <w:r w:rsidRPr="00B218EF">
        <w:rPr>
          <w:rFonts w:ascii="Arial" w:hAnsi="Arial" w:cs="Arial"/>
          <w:bCs/>
          <w:color w:val="000000"/>
          <w:sz w:val="24"/>
          <w:szCs w:val="24"/>
        </w:rPr>
        <w:t xml:space="preserve">Genetic Basis for Rheumatoid Arthritis-A </w:t>
      </w:r>
      <w:r w:rsidRPr="00B218EF">
        <w:rPr>
          <w:rFonts w:ascii="Arial" w:hAnsi="Arial" w:cs="Arial"/>
          <w:bCs/>
          <w:i/>
          <w:iCs/>
          <w:color w:val="000000"/>
          <w:sz w:val="24"/>
          <w:szCs w:val="24"/>
        </w:rPr>
        <w:t xml:space="preserve">review. </w:t>
      </w:r>
      <w:r w:rsidRPr="00B218EF">
        <w:rPr>
          <w:rFonts w:ascii="Arial" w:hAnsi="Arial" w:cs="Arial"/>
          <w:i/>
          <w:color w:val="000000"/>
          <w:sz w:val="24"/>
          <w:szCs w:val="24"/>
        </w:rPr>
        <w:t>Archivum Immunologiae et Therapiae Experimentalis</w:t>
      </w:r>
      <w:r w:rsidRPr="00B218EF">
        <w:rPr>
          <w:rFonts w:ascii="Arial" w:hAnsi="Arial" w:cs="Arial"/>
          <w:color w:val="000000"/>
          <w:sz w:val="24"/>
          <w:szCs w:val="24"/>
        </w:rPr>
        <w:t xml:space="preserve">, </w:t>
      </w:r>
      <w:r w:rsidRPr="00B218EF">
        <w:rPr>
          <w:rFonts w:ascii="Arial" w:hAnsi="Arial" w:cs="Arial"/>
          <w:bCs/>
          <w:color w:val="000000"/>
          <w:sz w:val="24"/>
          <w:szCs w:val="24"/>
        </w:rPr>
        <w:t>4 (</w:t>
      </w:r>
      <w:r w:rsidRPr="00B218EF">
        <w:rPr>
          <w:rFonts w:ascii="Arial" w:hAnsi="Arial" w:cs="Arial"/>
          <w:color w:val="000000"/>
          <w:sz w:val="24"/>
          <w:szCs w:val="24"/>
        </w:rPr>
        <w:t>7</w:t>
      </w:r>
      <w:r w:rsidRPr="00B218EF">
        <w:rPr>
          <w:rFonts w:ascii="Arial" w:hAnsi="Arial" w:cs="Arial"/>
          <w:bCs/>
          <w:color w:val="000000"/>
          <w:sz w:val="24"/>
          <w:szCs w:val="24"/>
        </w:rPr>
        <w:t xml:space="preserve">), </w:t>
      </w:r>
      <w:r w:rsidRPr="00B218EF">
        <w:rPr>
          <w:rFonts w:ascii="Arial" w:hAnsi="Arial" w:cs="Arial"/>
          <w:color w:val="000000"/>
          <w:sz w:val="24"/>
          <w:szCs w:val="24"/>
        </w:rPr>
        <w:t>307–311</w:t>
      </w:r>
    </w:p>
    <w:p w:rsidR="006A5106" w:rsidRPr="00B218EF" w:rsidRDefault="006A5106" w:rsidP="00B218EF">
      <w:pPr>
        <w:pStyle w:val="ListParagraph"/>
        <w:numPr>
          <w:ilvl w:val="0"/>
          <w:numId w:val="4"/>
        </w:numPr>
        <w:autoSpaceDE w:val="0"/>
        <w:autoSpaceDN w:val="0"/>
        <w:adjustRightInd w:val="0"/>
        <w:spacing w:after="0" w:line="480" w:lineRule="auto"/>
        <w:rPr>
          <w:rFonts w:ascii="Arial" w:hAnsi="Arial" w:cs="Arial"/>
          <w:color w:val="000000"/>
          <w:sz w:val="24"/>
          <w:szCs w:val="24"/>
        </w:rPr>
      </w:pPr>
      <w:r w:rsidRPr="00B218EF">
        <w:rPr>
          <w:rStyle w:val="name"/>
          <w:rFonts w:ascii="Arial" w:hAnsi="Arial" w:cs="Arial"/>
          <w:sz w:val="24"/>
          <w:szCs w:val="24"/>
        </w:rPr>
        <w:lastRenderedPageBreak/>
        <w:t xml:space="preserve">Kurreeman, F. A., Daha, N. A., and Chang, M. (2009).  </w:t>
      </w:r>
      <w:r w:rsidRPr="00B218EF">
        <w:rPr>
          <w:rFonts w:ascii="Arial" w:hAnsi="Arial" w:cs="Arial"/>
          <w:sz w:val="24"/>
          <w:szCs w:val="24"/>
        </w:rPr>
        <w:t xml:space="preserve">Association of </w:t>
      </w:r>
      <w:r w:rsidRPr="00B218EF">
        <w:rPr>
          <w:rStyle w:val="Emphasis"/>
          <w:rFonts w:ascii="Arial" w:hAnsi="Arial" w:cs="Arial"/>
          <w:sz w:val="24"/>
          <w:szCs w:val="24"/>
        </w:rPr>
        <w:t>IL2RA</w:t>
      </w:r>
      <w:r w:rsidRPr="00B218EF">
        <w:rPr>
          <w:rFonts w:ascii="Arial" w:hAnsi="Arial" w:cs="Arial"/>
          <w:sz w:val="24"/>
          <w:szCs w:val="24"/>
        </w:rPr>
        <w:t xml:space="preserve"> and </w:t>
      </w:r>
      <w:r w:rsidRPr="00B218EF">
        <w:rPr>
          <w:rStyle w:val="Emphasis"/>
          <w:rFonts w:ascii="Arial" w:hAnsi="Arial" w:cs="Arial"/>
          <w:sz w:val="24"/>
          <w:szCs w:val="24"/>
        </w:rPr>
        <w:t>IL2RB</w:t>
      </w:r>
      <w:r w:rsidRPr="00B218EF">
        <w:rPr>
          <w:rFonts w:ascii="Arial" w:hAnsi="Arial" w:cs="Arial"/>
          <w:sz w:val="24"/>
          <w:szCs w:val="24"/>
        </w:rPr>
        <w:t xml:space="preserve"> with rheumatoid arthritis: a replication study in a Dutch population. </w:t>
      </w:r>
      <w:r w:rsidRPr="00B218EF">
        <w:rPr>
          <w:rStyle w:val="HTMLCite"/>
          <w:rFonts w:ascii="Arial" w:hAnsi="Arial" w:cs="Arial"/>
          <w:sz w:val="24"/>
          <w:szCs w:val="24"/>
        </w:rPr>
        <w:t xml:space="preserve">Ann Rheum Dis. </w:t>
      </w:r>
      <w:r w:rsidRPr="00B218EF">
        <w:rPr>
          <w:rStyle w:val="slug-vol"/>
          <w:rFonts w:ascii="Arial" w:hAnsi="Arial" w:cs="Arial"/>
          <w:i/>
          <w:iCs/>
          <w:sz w:val="24"/>
          <w:szCs w:val="24"/>
        </w:rPr>
        <w:t>68</w:t>
      </w:r>
      <w:r w:rsidRPr="00B218EF">
        <w:rPr>
          <w:rStyle w:val="cit-sep"/>
          <w:rFonts w:ascii="Arial" w:hAnsi="Arial" w:cs="Arial"/>
          <w:i/>
          <w:iCs/>
          <w:sz w:val="24"/>
          <w:szCs w:val="24"/>
        </w:rPr>
        <w:t xml:space="preserve">, </w:t>
      </w:r>
      <w:r w:rsidRPr="00B218EF">
        <w:rPr>
          <w:rStyle w:val="slug-pages"/>
          <w:rFonts w:ascii="Arial" w:hAnsi="Arial" w:cs="Arial"/>
          <w:i/>
          <w:iCs/>
          <w:sz w:val="24"/>
          <w:szCs w:val="24"/>
        </w:rPr>
        <w:t>1789-1790.</w:t>
      </w:r>
    </w:p>
    <w:p w:rsidR="006A5106" w:rsidRPr="00B218EF" w:rsidRDefault="006A5106" w:rsidP="00B218EF">
      <w:pPr>
        <w:pStyle w:val="FootnoteText"/>
        <w:numPr>
          <w:ilvl w:val="0"/>
          <w:numId w:val="4"/>
        </w:numPr>
        <w:spacing w:line="480" w:lineRule="auto"/>
        <w:rPr>
          <w:rFonts w:ascii="Arial" w:hAnsi="Arial" w:cs="Arial"/>
          <w:sz w:val="24"/>
          <w:szCs w:val="24"/>
        </w:rPr>
      </w:pPr>
      <w:r w:rsidRPr="009750F6">
        <w:rPr>
          <w:rFonts w:ascii="Arial" w:eastAsia="Times New Roman" w:hAnsi="Arial" w:cs="Arial"/>
          <w:sz w:val="24"/>
          <w:szCs w:val="24"/>
        </w:rPr>
        <w:t>Laëtitia</w:t>
      </w:r>
      <w:r w:rsidRPr="00B218EF">
        <w:rPr>
          <w:rFonts w:ascii="Arial" w:eastAsia="Times New Roman" w:hAnsi="Arial" w:cs="Arial"/>
          <w:sz w:val="24"/>
          <w:szCs w:val="24"/>
        </w:rPr>
        <w:t xml:space="preserve">, </w:t>
      </w:r>
      <w:r w:rsidRPr="009750F6">
        <w:rPr>
          <w:rFonts w:ascii="Arial" w:eastAsia="Times New Roman" w:hAnsi="Arial" w:cs="Arial"/>
          <w:sz w:val="24"/>
          <w:szCs w:val="24"/>
        </w:rPr>
        <w:t>M</w:t>
      </w:r>
      <w:r w:rsidR="00E22601">
        <w:rPr>
          <w:rFonts w:ascii="Arial" w:eastAsia="Times New Roman" w:hAnsi="Arial" w:cs="Arial"/>
          <w:sz w:val="24"/>
          <w:szCs w:val="24"/>
        </w:rPr>
        <w:t>.</w:t>
      </w:r>
      <w:r w:rsidRPr="009750F6">
        <w:rPr>
          <w:rFonts w:ascii="Arial" w:eastAsia="Times New Roman" w:hAnsi="Arial" w:cs="Arial"/>
          <w:sz w:val="24"/>
          <w:szCs w:val="24"/>
        </w:rPr>
        <w:t xml:space="preserve"> et al. (2007). Linkage proof for PTPN22, a rheumatoid arthritis susceptibility gene and a human autoimmunity gene. </w:t>
      </w:r>
      <w:r w:rsidRPr="009750F6">
        <w:rPr>
          <w:rFonts w:ascii="Arial" w:eastAsia="Times New Roman" w:hAnsi="Arial" w:cs="Arial"/>
          <w:i/>
          <w:sz w:val="24"/>
          <w:szCs w:val="24"/>
        </w:rPr>
        <w:t>The National Academy of Sciences</w:t>
      </w:r>
      <w:r w:rsidRPr="00B218EF">
        <w:rPr>
          <w:rFonts w:ascii="Arial" w:eastAsia="Times New Roman" w:hAnsi="Arial" w:cs="Arial"/>
          <w:i/>
          <w:sz w:val="24"/>
          <w:szCs w:val="24"/>
        </w:rPr>
        <w:t xml:space="preserve"> </w:t>
      </w:r>
      <w:r w:rsidRPr="009750F6">
        <w:rPr>
          <w:rFonts w:ascii="Arial" w:eastAsia="Times New Roman" w:hAnsi="Arial" w:cs="Arial"/>
          <w:sz w:val="24"/>
          <w:szCs w:val="24"/>
        </w:rPr>
        <w:t>104(5)</w:t>
      </w:r>
      <w:r w:rsidRPr="00B218EF">
        <w:rPr>
          <w:rFonts w:ascii="Arial" w:eastAsia="Times New Roman" w:hAnsi="Arial" w:cs="Arial"/>
          <w:sz w:val="24"/>
          <w:szCs w:val="24"/>
        </w:rPr>
        <w:t xml:space="preserve">, </w:t>
      </w:r>
      <w:r w:rsidRPr="009750F6">
        <w:rPr>
          <w:rFonts w:ascii="Arial" w:eastAsia="Times New Roman" w:hAnsi="Arial" w:cs="Arial"/>
          <w:sz w:val="24"/>
          <w:szCs w:val="24"/>
        </w:rPr>
        <w:t>1649–1654</w:t>
      </w:r>
    </w:p>
    <w:p w:rsidR="002D5CA3" w:rsidRPr="003B7EE5" w:rsidRDefault="002D5CA3" w:rsidP="001B6A24">
      <w:pPr>
        <w:spacing w:after="0" w:line="480" w:lineRule="auto"/>
        <w:rPr>
          <w:rFonts w:ascii="Arial" w:hAnsi="Arial" w:cs="Arial"/>
          <w:sz w:val="24"/>
          <w:szCs w:val="24"/>
        </w:rPr>
      </w:pPr>
    </w:p>
    <w:sectPr w:rsidR="002D5CA3" w:rsidRPr="003B7EE5" w:rsidSect="001215F5">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90D" w:rsidRDefault="0035390D" w:rsidP="001B6A24">
      <w:pPr>
        <w:spacing w:after="0" w:line="240" w:lineRule="auto"/>
      </w:pPr>
      <w:r>
        <w:separator/>
      </w:r>
    </w:p>
  </w:endnote>
  <w:endnote w:type="continuationSeparator" w:id="0">
    <w:p w:rsidR="0035390D" w:rsidRDefault="0035390D" w:rsidP="001B6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90D" w:rsidRDefault="0035390D" w:rsidP="001B6A24">
      <w:pPr>
        <w:spacing w:after="0" w:line="240" w:lineRule="auto"/>
      </w:pPr>
      <w:r>
        <w:separator/>
      </w:r>
    </w:p>
  </w:footnote>
  <w:footnote w:type="continuationSeparator" w:id="0">
    <w:p w:rsidR="0035390D" w:rsidRDefault="0035390D" w:rsidP="001B6A24">
      <w:pPr>
        <w:spacing w:after="0" w:line="240" w:lineRule="auto"/>
      </w:pPr>
      <w:r>
        <w:continuationSeparator/>
      </w:r>
    </w:p>
  </w:footnote>
  <w:footnote w:id="1">
    <w:p w:rsidR="00131CE8" w:rsidRPr="00157025" w:rsidRDefault="00131CE8" w:rsidP="00E70935">
      <w:pPr>
        <w:pStyle w:val="FootnoteText"/>
        <w:spacing w:line="480" w:lineRule="auto"/>
        <w:rPr>
          <w:rFonts w:ascii="Arial" w:hAnsi="Arial" w:cs="Arial"/>
        </w:rPr>
      </w:pPr>
      <w:r w:rsidRPr="00157025">
        <w:rPr>
          <w:rStyle w:val="FootnoteReference"/>
          <w:rFonts w:ascii="Arial" w:hAnsi="Arial" w:cs="Arial"/>
        </w:rPr>
        <w:footnoteRef/>
      </w:r>
      <w:r w:rsidRPr="00157025">
        <w:rPr>
          <w:rFonts w:ascii="Arial" w:hAnsi="Arial" w:cs="Arial"/>
        </w:rPr>
        <w:t xml:space="preserve"> </w:t>
      </w:r>
      <w:r w:rsidR="003B7EE5" w:rsidRPr="00157025">
        <w:rPr>
          <w:rFonts w:ascii="Arial" w:hAnsi="Arial" w:cs="Arial"/>
        </w:rPr>
        <w:t>MacKay et al, p</w:t>
      </w:r>
      <w:r w:rsidRPr="00157025">
        <w:rPr>
          <w:rFonts w:ascii="Arial" w:hAnsi="Arial" w:cs="Arial"/>
        </w:rPr>
        <w:t xml:space="preserve"> 149–153</w:t>
      </w:r>
    </w:p>
  </w:footnote>
  <w:footnote w:id="2">
    <w:p w:rsidR="008C7EAC" w:rsidRPr="00157025" w:rsidRDefault="008C7EAC" w:rsidP="00E70935">
      <w:pPr>
        <w:autoSpaceDE w:val="0"/>
        <w:autoSpaceDN w:val="0"/>
        <w:adjustRightInd w:val="0"/>
        <w:spacing w:after="0" w:line="480" w:lineRule="auto"/>
        <w:ind w:left="720" w:hanging="720"/>
        <w:rPr>
          <w:rFonts w:ascii="Arial" w:hAnsi="Arial" w:cs="Arial"/>
          <w:sz w:val="20"/>
          <w:szCs w:val="20"/>
        </w:rPr>
      </w:pPr>
      <w:r w:rsidRPr="00157025">
        <w:rPr>
          <w:rStyle w:val="FootnoteReference"/>
          <w:rFonts w:ascii="Arial" w:hAnsi="Arial" w:cs="Arial"/>
          <w:sz w:val="20"/>
          <w:szCs w:val="20"/>
        </w:rPr>
        <w:footnoteRef/>
      </w:r>
      <w:r w:rsidRPr="00157025">
        <w:rPr>
          <w:rFonts w:ascii="Arial" w:hAnsi="Arial" w:cs="Arial"/>
          <w:sz w:val="20"/>
          <w:szCs w:val="20"/>
        </w:rPr>
        <w:t xml:space="preserve"> Rubinow</w:t>
      </w:r>
      <w:r w:rsidR="003B7EE5" w:rsidRPr="00157025">
        <w:rPr>
          <w:rFonts w:ascii="Arial" w:hAnsi="Arial" w:cs="Arial"/>
          <w:sz w:val="20"/>
          <w:szCs w:val="20"/>
        </w:rPr>
        <w:t>,</w:t>
      </w:r>
      <w:r w:rsidR="00E70935">
        <w:rPr>
          <w:rFonts w:ascii="Arial" w:hAnsi="Arial" w:cs="Arial"/>
          <w:sz w:val="20"/>
          <w:szCs w:val="20"/>
        </w:rPr>
        <w:t xml:space="preserve"> </w:t>
      </w:r>
      <w:r w:rsidR="003B7EE5" w:rsidRPr="00157025">
        <w:rPr>
          <w:rFonts w:ascii="Arial" w:hAnsi="Arial" w:cs="Arial"/>
          <w:sz w:val="20"/>
          <w:szCs w:val="20"/>
        </w:rPr>
        <w:t xml:space="preserve">p 670. </w:t>
      </w:r>
    </w:p>
  </w:footnote>
  <w:footnote w:id="3">
    <w:p w:rsidR="00D258F8" w:rsidRPr="00157025" w:rsidRDefault="00D258F8" w:rsidP="00E70935">
      <w:pPr>
        <w:spacing w:after="0" w:line="480" w:lineRule="auto"/>
        <w:ind w:left="720" w:hanging="720"/>
        <w:rPr>
          <w:rFonts w:ascii="Arial" w:eastAsia="Times New Roman" w:hAnsi="Arial" w:cs="Arial"/>
          <w:sz w:val="20"/>
          <w:szCs w:val="20"/>
        </w:rPr>
      </w:pPr>
      <w:r w:rsidRPr="00157025">
        <w:rPr>
          <w:rStyle w:val="FootnoteReference"/>
          <w:rFonts w:ascii="Arial" w:hAnsi="Arial" w:cs="Arial"/>
          <w:sz w:val="20"/>
          <w:szCs w:val="20"/>
        </w:rPr>
        <w:footnoteRef/>
      </w:r>
      <w:r w:rsidRPr="00157025">
        <w:rPr>
          <w:rFonts w:ascii="Arial" w:hAnsi="Arial" w:cs="Arial"/>
          <w:sz w:val="20"/>
          <w:szCs w:val="20"/>
        </w:rPr>
        <w:t xml:space="preserve"> </w:t>
      </w:r>
      <w:r w:rsidR="003B7EE5" w:rsidRPr="00157025">
        <w:rPr>
          <w:rFonts w:ascii="Arial" w:eastAsia="Times New Roman" w:hAnsi="Arial" w:cs="Arial"/>
          <w:sz w:val="20"/>
          <w:szCs w:val="20"/>
        </w:rPr>
        <w:t xml:space="preserve">Kurreeman et al, </w:t>
      </w:r>
      <w:r w:rsidRPr="009750F6">
        <w:rPr>
          <w:rFonts w:ascii="Arial" w:eastAsia="Times New Roman" w:hAnsi="Arial" w:cs="Arial"/>
          <w:sz w:val="20"/>
          <w:szCs w:val="20"/>
        </w:rPr>
        <w:t xml:space="preserve">e278. </w:t>
      </w:r>
    </w:p>
  </w:footnote>
  <w:footnote w:id="4">
    <w:p w:rsidR="009865FE" w:rsidRPr="00157025" w:rsidRDefault="009865FE" w:rsidP="00E70935">
      <w:pPr>
        <w:spacing w:after="0" w:line="480" w:lineRule="auto"/>
        <w:ind w:left="720" w:hanging="720"/>
        <w:rPr>
          <w:rFonts w:ascii="Arial" w:hAnsi="Arial" w:cs="Arial"/>
          <w:sz w:val="20"/>
          <w:szCs w:val="20"/>
        </w:rPr>
      </w:pPr>
      <w:r w:rsidRPr="00157025">
        <w:rPr>
          <w:rStyle w:val="FootnoteReference"/>
          <w:rFonts w:ascii="Arial" w:hAnsi="Arial" w:cs="Arial"/>
          <w:sz w:val="20"/>
          <w:szCs w:val="20"/>
        </w:rPr>
        <w:footnoteRef/>
      </w:r>
      <w:r w:rsidRPr="00157025">
        <w:rPr>
          <w:rFonts w:ascii="Arial" w:hAnsi="Arial" w:cs="Arial"/>
          <w:sz w:val="20"/>
          <w:szCs w:val="20"/>
        </w:rPr>
        <w:t xml:space="preserve"> </w:t>
      </w:r>
      <w:r w:rsidRPr="00157025">
        <w:rPr>
          <w:rFonts w:ascii="Arial" w:eastAsia="Times New Roman" w:hAnsi="Arial" w:cs="Arial"/>
          <w:bCs/>
          <w:sz w:val="20"/>
          <w:szCs w:val="20"/>
        </w:rPr>
        <w:t>Darren</w:t>
      </w:r>
      <w:r w:rsidR="003B7EE5" w:rsidRPr="00157025">
        <w:rPr>
          <w:rFonts w:ascii="Arial" w:eastAsia="Times New Roman" w:hAnsi="Arial" w:cs="Arial"/>
          <w:bCs/>
          <w:sz w:val="20"/>
          <w:szCs w:val="20"/>
        </w:rPr>
        <w:t xml:space="preserve"> et al, par6-14</w:t>
      </w:r>
      <w:r w:rsidRPr="00157025">
        <w:rPr>
          <w:rFonts w:ascii="Arial" w:eastAsia="Times New Roman" w:hAnsi="Arial" w:cs="Arial"/>
          <w:bCs/>
          <w:sz w:val="20"/>
          <w:szCs w:val="20"/>
        </w:rPr>
        <w:t xml:space="preserve"> </w:t>
      </w:r>
    </w:p>
  </w:footnote>
  <w:footnote w:id="5">
    <w:p w:rsidR="00086ADD" w:rsidRPr="00157025" w:rsidRDefault="00086ADD" w:rsidP="00E70935">
      <w:pPr>
        <w:autoSpaceDE w:val="0"/>
        <w:autoSpaceDN w:val="0"/>
        <w:adjustRightInd w:val="0"/>
        <w:spacing w:after="0" w:line="480" w:lineRule="auto"/>
        <w:ind w:left="720" w:hanging="720"/>
        <w:rPr>
          <w:rFonts w:ascii="Arial" w:hAnsi="Arial" w:cs="Arial"/>
          <w:sz w:val="20"/>
          <w:szCs w:val="20"/>
        </w:rPr>
      </w:pPr>
      <w:r w:rsidRPr="00157025">
        <w:rPr>
          <w:rStyle w:val="FootnoteReference"/>
          <w:rFonts w:ascii="Arial" w:hAnsi="Arial" w:cs="Arial"/>
          <w:sz w:val="20"/>
          <w:szCs w:val="20"/>
        </w:rPr>
        <w:footnoteRef/>
      </w:r>
      <w:r w:rsidRPr="00157025">
        <w:rPr>
          <w:rFonts w:ascii="Arial" w:hAnsi="Arial" w:cs="Arial"/>
          <w:sz w:val="20"/>
          <w:szCs w:val="20"/>
        </w:rPr>
        <w:t xml:space="preserve"> Jawaheer</w:t>
      </w:r>
      <w:r w:rsidR="003B7EE5" w:rsidRPr="00157025">
        <w:rPr>
          <w:rFonts w:ascii="Arial" w:hAnsi="Arial" w:cs="Arial"/>
          <w:sz w:val="20"/>
          <w:szCs w:val="20"/>
        </w:rPr>
        <w:t xml:space="preserve"> et al, p </w:t>
      </w:r>
      <w:r w:rsidRPr="00157025">
        <w:rPr>
          <w:rFonts w:ascii="Arial" w:hAnsi="Arial" w:cs="Arial"/>
          <w:sz w:val="20"/>
          <w:szCs w:val="20"/>
        </w:rPr>
        <w:t>9</w:t>
      </w:r>
      <w:r w:rsidR="00B218EF" w:rsidRPr="00157025">
        <w:rPr>
          <w:rFonts w:ascii="Arial" w:hAnsi="Arial" w:cs="Arial"/>
          <w:sz w:val="20"/>
          <w:szCs w:val="20"/>
        </w:rPr>
        <w:t>10,</w:t>
      </w:r>
      <w:r w:rsidRPr="00157025">
        <w:rPr>
          <w:rFonts w:ascii="Arial" w:hAnsi="Arial" w:cs="Arial"/>
          <w:sz w:val="20"/>
          <w:szCs w:val="20"/>
        </w:rPr>
        <w:t>1</w:t>
      </w:r>
      <w:r w:rsidR="00B218EF" w:rsidRPr="00157025">
        <w:rPr>
          <w:rFonts w:ascii="Arial" w:hAnsi="Arial" w:cs="Arial"/>
          <w:sz w:val="20"/>
          <w:szCs w:val="20"/>
        </w:rPr>
        <w:t>4</w:t>
      </w:r>
    </w:p>
  </w:footnote>
  <w:footnote w:id="6">
    <w:p w:rsidR="00B76E3B" w:rsidRPr="00157025" w:rsidRDefault="00B76E3B" w:rsidP="00E70935">
      <w:pPr>
        <w:spacing w:after="0" w:line="480" w:lineRule="auto"/>
        <w:rPr>
          <w:rFonts w:ascii="Arial" w:eastAsia="Times New Roman" w:hAnsi="Arial" w:cs="Arial"/>
          <w:sz w:val="20"/>
          <w:szCs w:val="20"/>
        </w:rPr>
      </w:pPr>
      <w:r w:rsidRPr="00157025">
        <w:rPr>
          <w:rStyle w:val="FootnoteReference"/>
          <w:rFonts w:ascii="Arial" w:hAnsi="Arial" w:cs="Arial"/>
          <w:sz w:val="20"/>
          <w:szCs w:val="20"/>
        </w:rPr>
        <w:footnoteRef/>
      </w:r>
      <w:r w:rsidRPr="00157025">
        <w:rPr>
          <w:rFonts w:ascii="Arial" w:hAnsi="Arial" w:cs="Arial"/>
          <w:sz w:val="20"/>
          <w:szCs w:val="20"/>
        </w:rPr>
        <w:t xml:space="preserve"> </w:t>
      </w:r>
      <w:r w:rsidRPr="00B76E3B">
        <w:rPr>
          <w:rFonts w:ascii="Arial" w:eastAsia="Times New Roman" w:hAnsi="Arial" w:cs="Arial"/>
          <w:sz w:val="20"/>
          <w:szCs w:val="20"/>
        </w:rPr>
        <w:t>Morris</w:t>
      </w:r>
      <w:r w:rsidR="00B218EF" w:rsidRPr="00157025">
        <w:rPr>
          <w:rFonts w:ascii="Arial" w:eastAsia="Times New Roman" w:hAnsi="Arial" w:cs="Arial"/>
          <w:sz w:val="20"/>
          <w:szCs w:val="20"/>
        </w:rPr>
        <w:t xml:space="preserve"> et al, p</w:t>
      </w:r>
      <w:r w:rsidRPr="00157025">
        <w:rPr>
          <w:rFonts w:ascii="Arial" w:eastAsia="Times New Roman" w:hAnsi="Arial" w:cs="Arial"/>
          <w:sz w:val="20"/>
          <w:szCs w:val="20"/>
        </w:rPr>
        <w:t xml:space="preserve">131. </w:t>
      </w:r>
    </w:p>
  </w:footnote>
  <w:footnote w:id="7">
    <w:p w:rsidR="009865FE" w:rsidRPr="00157025" w:rsidRDefault="009865FE" w:rsidP="00E70935">
      <w:pPr>
        <w:autoSpaceDE w:val="0"/>
        <w:autoSpaceDN w:val="0"/>
        <w:adjustRightInd w:val="0"/>
        <w:spacing w:after="0" w:line="480" w:lineRule="auto"/>
        <w:ind w:left="720" w:hanging="720"/>
        <w:rPr>
          <w:rFonts w:ascii="Arial" w:hAnsi="Arial" w:cs="Arial"/>
          <w:color w:val="000000"/>
          <w:sz w:val="20"/>
          <w:szCs w:val="20"/>
        </w:rPr>
      </w:pPr>
      <w:r w:rsidRPr="00157025">
        <w:rPr>
          <w:rStyle w:val="FootnoteReference"/>
          <w:rFonts w:ascii="Arial" w:hAnsi="Arial" w:cs="Arial"/>
          <w:sz w:val="20"/>
          <w:szCs w:val="20"/>
        </w:rPr>
        <w:footnoteRef/>
      </w:r>
      <w:r w:rsidRPr="00157025">
        <w:rPr>
          <w:rFonts w:ascii="Arial" w:hAnsi="Arial" w:cs="Arial"/>
          <w:sz w:val="20"/>
          <w:szCs w:val="20"/>
        </w:rPr>
        <w:t xml:space="preserve"> </w:t>
      </w:r>
      <w:r w:rsidRPr="00157025">
        <w:rPr>
          <w:rFonts w:ascii="Arial" w:hAnsi="Arial" w:cs="Arial"/>
          <w:color w:val="000000"/>
          <w:sz w:val="20"/>
          <w:szCs w:val="20"/>
        </w:rPr>
        <w:t>Haram</w:t>
      </w:r>
      <w:r w:rsidR="00B218EF" w:rsidRPr="00157025">
        <w:rPr>
          <w:rFonts w:ascii="Arial" w:hAnsi="Arial" w:cs="Arial"/>
          <w:color w:val="000000"/>
          <w:sz w:val="20"/>
          <w:szCs w:val="20"/>
        </w:rPr>
        <w:t xml:space="preserve"> et al, p 308</w:t>
      </w:r>
    </w:p>
  </w:footnote>
  <w:footnote w:id="8">
    <w:p w:rsidR="00086ADD" w:rsidRPr="00157025" w:rsidRDefault="00086ADD" w:rsidP="00E70935">
      <w:pPr>
        <w:pStyle w:val="Heading1"/>
        <w:spacing w:before="0" w:line="480" w:lineRule="auto"/>
        <w:rPr>
          <w:rFonts w:ascii="Arial" w:hAnsi="Arial" w:cs="Arial"/>
          <w:b w:val="0"/>
          <w:sz w:val="20"/>
          <w:szCs w:val="20"/>
        </w:rPr>
      </w:pPr>
      <w:r w:rsidRPr="00E22601">
        <w:rPr>
          <w:rStyle w:val="FootnoteReference"/>
          <w:rFonts w:ascii="Arial" w:hAnsi="Arial" w:cs="Arial"/>
          <w:b w:val="0"/>
          <w:color w:val="auto"/>
          <w:sz w:val="20"/>
          <w:szCs w:val="20"/>
        </w:rPr>
        <w:footnoteRef/>
      </w:r>
      <w:r w:rsidRPr="00E22601">
        <w:rPr>
          <w:rFonts w:ascii="Arial" w:hAnsi="Arial" w:cs="Arial"/>
          <w:b w:val="0"/>
          <w:color w:val="auto"/>
          <w:sz w:val="20"/>
          <w:szCs w:val="20"/>
        </w:rPr>
        <w:t xml:space="preserve"> </w:t>
      </w:r>
      <w:r w:rsidRPr="00157025">
        <w:rPr>
          <w:rStyle w:val="name"/>
          <w:rFonts w:ascii="Arial" w:hAnsi="Arial" w:cs="Arial"/>
          <w:b w:val="0"/>
          <w:color w:val="auto"/>
          <w:sz w:val="20"/>
          <w:szCs w:val="20"/>
        </w:rPr>
        <w:t>Kurreeman</w:t>
      </w:r>
      <w:r w:rsidR="00B218EF" w:rsidRPr="00157025">
        <w:rPr>
          <w:rStyle w:val="name"/>
          <w:rFonts w:ascii="Arial" w:hAnsi="Arial" w:cs="Arial"/>
          <w:b w:val="0"/>
          <w:color w:val="auto"/>
          <w:sz w:val="20"/>
          <w:szCs w:val="20"/>
        </w:rPr>
        <w:t xml:space="preserve"> et al, p</w:t>
      </w:r>
      <w:r w:rsidRPr="00157025">
        <w:rPr>
          <w:rStyle w:val="slug-pages"/>
          <w:rFonts w:ascii="Arial" w:hAnsi="Arial" w:cs="Arial"/>
          <w:b w:val="0"/>
          <w:i/>
          <w:iCs/>
          <w:color w:val="auto"/>
          <w:sz w:val="20"/>
          <w:szCs w:val="20"/>
        </w:rPr>
        <w:t>1789-1790</w:t>
      </w:r>
    </w:p>
  </w:footnote>
  <w:footnote w:id="9">
    <w:p w:rsidR="00086ADD" w:rsidRPr="00157025" w:rsidRDefault="00086ADD" w:rsidP="00E70935">
      <w:pPr>
        <w:pStyle w:val="FootnoteText"/>
        <w:spacing w:line="480" w:lineRule="auto"/>
        <w:rPr>
          <w:rFonts w:ascii="Arial" w:hAnsi="Arial" w:cs="Arial"/>
        </w:rPr>
      </w:pPr>
      <w:r w:rsidRPr="00157025">
        <w:rPr>
          <w:rStyle w:val="FootnoteReference"/>
          <w:rFonts w:ascii="Arial" w:hAnsi="Arial" w:cs="Arial"/>
        </w:rPr>
        <w:footnoteRef/>
      </w:r>
      <w:r w:rsidRPr="00157025">
        <w:rPr>
          <w:rFonts w:ascii="Arial" w:hAnsi="Arial" w:cs="Arial"/>
        </w:rPr>
        <w:t xml:space="preserve"> </w:t>
      </w:r>
      <w:r w:rsidRPr="009750F6">
        <w:rPr>
          <w:rFonts w:ascii="Arial" w:eastAsia="Times New Roman" w:hAnsi="Arial" w:cs="Arial"/>
        </w:rPr>
        <w:t>Laëtitia</w:t>
      </w:r>
      <w:r w:rsidR="00B218EF" w:rsidRPr="00157025">
        <w:rPr>
          <w:rFonts w:ascii="Arial" w:eastAsia="Times New Roman" w:hAnsi="Arial" w:cs="Arial"/>
        </w:rPr>
        <w:t xml:space="preserve"> et al, p</w:t>
      </w:r>
      <w:r w:rsidRPr="009750F6">
        <w:rPr>
          <w:rFonts w:ascii="Arial" w:eastAsia="Times New Roman" w:hAnsi="Arial" w:cs="Arial"/>
        </w:rPr>
        <w:t>16</w:t>
      </w:r>
      <w:r w:rsidR="00B218EF" w:rsidRPr="00157025">
        <w:rPr>
          <w:rFonts w:ascii="Arial" w:eastAsia="Times New Roman" w:hAnsi="Arial" w:cs="Arial"/>
        </w:rPr>
        <w:t>50.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2251"/>
      <w:docPartObj>
        <w:docPartGallery w:val="Page Numbers (Top of Page)"/>
        <w:docPartUnique/>
      </w:docPartObj>
    </w:sdtPr>
    <w:sdtContent>
      <w:p w:rsidR="001B6A24" w:rsidRDefault="008A1F20" w:rsidP="001B6A24">
        <w:pPr>
          <w:pStyle w:val="Header"/>
          <w:jc w:val="right"/>
        </w:pPr>
        <w:fldSimple w:instr=" PAGE   \* MERGEFORMAT ">
          <w:r w:rsidR="008C5914">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2ED"/>
    <w:multiLevelType w:val="hybridMultilevel"/>
    <w:tmpl w:val="CBFC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D03935"/>
    <w:multiLevelType w:val="multilevel"/>
    <w:tmpl w:val="C73C0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F74578"/>
    <w:multiLevelType w:val="hybridMultilevel"/>
    <w:tmpl w:val="7C461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822FC3"/>
    <w:multiLevelType w:val="multilevel"/>
    <w:tmpl w:val="2AB2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9750F6"/>
    <w:rsid w:val="00086ADD"/>
    <w:rsid w:val="001215F5"/>
    <w:rsid w:val="00131CE8"/>
    <w:rsid w:val="00157025"/>
    <w:rsid w:val="001B1440"/>
    <w:rsid w:val="001B6A24"/>
    <w:rsid w:val="002300F7"/>
    <w:rsid w:val="00247C11"/>
    <w:rsid w:val="002D5CA3"/>
    <w:rsid w:val="0035390D"/>
    <w:rsid w:val="003A6F23"/>
    <w:rsid w:val="003B7EE5"/>
    <w:rsid w:val="003E0E76"/>
    <w:rsid w:val="00437890"/>
    <w:rsid w:val="006376CC"/>
    <w:rsid w:val="006A5106"/>
    <w:rsid w:val="008A1F20"/>
    <w:rsid w:val="008C5914"/>
    <w:rsid w:val="008C7EAC"/>
    <w:rsid w:val="0092510C"/>
    <w:rsid w:val="009750F6"/>
    <w:rsid w:val="009865FE"/>
    <w:rsid w:val="00A24492"/>
    <w:rsid w:val="00B218EF"/>
    <w:rsid w:val="00B76E3B"/>
    <w:rsid w:val="00BA29B4"/>
    <w:rsid w:val="00D258F8"/>
    <w:rsid w:val="00DC6F7E"/>
    <w:rsid w:val="00E22601"/>
    <w:rsid w:val="00E70935"/>
    <w:rsid w:val="00F00B93"/>
    <w:rsid w:val="00FD5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F5"/>
  </w:style>
  <w:style w:type="paragraph" w:styleId="Heading1">
    <w:name w:val="heading 1"/>
    <w:basedOn w:val="Normal"/>
    <w:next w:val="Normal"/>
    <w:link w:val="Heading1Char"/>
    <w:uiPriority w:val="9"/>
    <w:qFormat/>
    <w:rsid w:val="00086A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A6F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50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50F6"/>
    <w:rPr>
      <w:color w:val="0000FF"/>
      <w:u w:val="single"/>
    </w:rPr>
  </w:style>
  <w:style w:type="character" w:customStyle="1" w:styleId="Heading2Char">
    <w:name w:val="Heading 2 Char"/>
    <w:basedOn w:val="DefaultParagraphFont"/>
    <w:link w:val="Heading2"/>
    <w:uiPriority w:val="9"/>
    <w:rsid w:val="003A6F23"/>
    <w:rPr>
      <w:rFonts w:ascii="Times New Roman" w:eastAsia="Times New Roman" w:hAnsi="Times New Roman" w:cs="Times New Roman"/>
      <w:b/>
      <w:bCs/>
      <w:sz w:val="36"/>
      <w:szCs w:val="36"/>
    </w:rPr>
  </w:style>
  <w:style w:type="character" w:styleId="Strong">
    <w:name w:val="Strong"/>
    <w:basedOn w:val="DefaultParagraphFont"/>
    <w:uiPriority w:val="22"/>
    <w:qFormat/>
    <w:rsid w:val="003A6F23"/>
    <w:rPr>
      <w:b/>
      <w:bCs/>
    </w:rPr>
  </w:style>
  <w:style w:type="paragraph" w:styleId="Header">
    <w:name w:val="header"/>
    <w:basedOn w:val="Normal"/>
    <w:link w:val="HeaderChar"/>
    <w:uiPriority w:val="99"/>
    <w:unhideWhenUsed/>
    <w:rsid w:val="001B6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A24"/>
  </w:style>
  <w:style w:type="paragraph" w:styleId="Footer">
    <w:name w:val="footer"/>
    <w:basedOn w:val="Normal"/>
    <w:link w:val="FooterChar"/>
    <w:uiPriority w:val="99"/>
    <w:semiHidden/>
    <w:unhideWhenUsed/>
    <w:rsid w:val="001B6A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A24"/>
  </w:style>
  <w:style w:type="paragraph" w:styleId="FootnoteText">
    <w:name w:val="footnote text"/>
    <w:basedOn w:val="Normal"/>
    <w:link w:val="FootnoteTextChar"/>
    <w:uiPriority w:val="99"/>
    <w:semiHidden/>
    <w:unhideWhenUsed/>
    <w:rsid w:val="00131C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1CE8"/>
    <w:rPr>
      <w:sz w:val="20"/>
      <w:szCs w:val="20"/>
    </w:rPr>
  </w:style>
  <w:style w:type="character" w:styleId="FootnoteReference">
    <w:name w:val="footnote reference"/>
    <w:basedOn w:val="DefaultParagraphFont"/>
    <w:uiPriority w:val="99"/>
    <w:semiHidden/>
    <w:unhideWhenUsed/>
    <w:rsid w:val="00131CE8"/>
    <w:rPr>
      <w:vertAlign w:val="superscript"/>
    </w:rPr>
  </w:style>
  <w:style w:type="character" w:customStyle="1" w:styleId="Heading1Char">
    <w:name w:val="Heading 1 Char"/>
    <w:basedOn w:val="DefaultParagraphFont"/>
    <w:link w:val="Heading1"/>
    <w:uiPriority w:val="9"/>
    <w:rsid w:val="00086ADD"/>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rsid w:val="00086ADD"/>
    <w:rPr>
      <w:i/>
      <w:iCs/>
    </w:rPr>
  </w:style>
  <w:style w:type="character" w:customStyle="1" w:styleId="slug-pub-date">
    <w:name w:val="slug-pub-date"/>
    <w:basedOn w:val="DefaultParagraphFont"/>
    <w:rsid w:val="00086ADD"/>
  </w:style>
  <w:style w:type="character" w:customStyle="1" w:styleId="slug-vol">
    <w:name w:val="slug-vol"/>
    <w:basedOn w:val="DefaultParagraphFont"/>
    <w:rsid w:val="00086ADD"/>
  </w:style>
  <w:style w:type="character" w:customStyle="1" w:styleId="cit-sep">
    <w:name w:val="cit-sep"/>
    <w:basedOn w:val="DefaultParagraphFont"/>
    <w:rsid w:val="00086ADD"/>
  </w:style>
  <w:style w:type="character" w:customStyle="1" w:styleId="slug-pages">
    <w:name w:val="slug-pages"/>
    <w:basedOn w:val="DefaultParagraphFont"/>
    <w:rsid w:val="00086ADD"/>
  </w:style>
  <w:style w:type="character" w:customStyle="1" w:styleId="slug-doi">
    <w:name w:val="slug-doi"/>
    <w:basedOn w:val="DefaultParagraphFont"/>
    <w:rsid w:val="00086ADD"/>
  </w:style>
  <w:style w:type="character" w:styleId="Emphasis">
    <w:name w:val="Emphasis"/>
    <w:basedOn w:val="DefaultParagraphFont"/>
    <w:uiPriority w:val="20"/>
    <w:qFormat/>
    <w:rsid w:val="00086ADD"/>
    <w:rPr>
      <w:i/>
      <w:iCs/>
    </w:rPr>
  </w:style>
  <w:style w:type="character" w:customStyle="1" w:styleId="name">
    <w:name w:val="name"/>
    <w:basedOn w:val="DefaultParagraphFont"/>
    <w:rsid w:val="00086ADD"/>
  </w:style>
  <w:style w:type="character" w:customStyle="1" w:styleId="citation-abbreviation">
    <w:name w:val="citation-abbreviation"/>
    <w:basedOn w:val="DefaultParagraphFont"/>
    <w:rsid w:val="00B76E3B"/>
  </w:style>
  <w:style w:type="character" w:customStyle="1" w:styleId="citation-publication-date">
    <w:name w:val="citation-publication-date"/>
    <w:basedOn w:val="DefaultParagraphFont"/>
    <w:rsid w:val="00B76E3B"/>
  </w:style>
  <w:style w:type="character" w:customStyle="1" w:styleId="citation-volume">
    <w:name w:val="citation-volume"/>
    <w:basedOn w:val="DefaultParagraphFont"/>
    <w:rsid w:val="00B76E3B"/>
  </w:style>
  <w:style w:type="character" w:customStyle="1" w:styleId="citation-issue">
    <w:name w:val="citation-issue"/>
    <w:basedOn w:val="DefaultParagraphFont"/>
    <w:rsid w:val="00B76E3B"/>
  </w:style>
  <w:style w:type="character" w:customStyle="1" w:styleId="citation-flpages">
    <w:name w:val="citation-flpages"/>
    <w:basedOn w:val="DefaultParagraphFont"/>
    <w:rsid w:val="00B76E3B"/>
  </w:style>
  <w:style w:type="character" w:customStyle="1" w:styleId="fm-vol-iss-date">
    <w:name w:val="fm-vol-iss-date"/>
    <w:basedOn w:val="DefaultParagraphFont"/>
    <w:rsid w:val="00B76E3B"/>
  </w:style>
  <w:style w:type="character" w:customStyle="1" w:styleId="fm-citation-ids-label">
    <w:name w:val="fm-citation-ids-label"/>
    <w:basedOn w:val="DefaultParagraphFont"/>
    <w:rsid w:val="00B76E3B"/>
  </w:style>
  <w:style w:type="paragraph" w:styleId="BalloonText">
    <w:name w:val="Balloon Text"/>
    <w:basedOn w:val="Normal"/>
    <w:link w:val="BalloonTextChar"/>
    <w:uiPriority w:val="99"/>
    <w:semiHidden/>
    <w:unhideWhenUsed/>
    <w:rsid w:val="00B76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E3B"/>
    <w:rPr>
      <w:rFonts w:ascii="Tahoma" w:hAnsi="Tahoma" w:cs="Tahoma"/>
      <w:sz w:val="16"/>
      <w:szCs w:val="16"/>
    </w:rPr>
  </w:style>
  <w:style w:type="character" w:customStyle="1" w:styleId="tabletitle">
    <w:name w:val="tabletitle"/>
    <w:basedOn w:val="DefaultParagraphFont"/>
    <w:rsid w:val="006A5106"/>
  </w:style>
  <w:style w:type="paragraph" w:styleId="ListParagraph">
    <w:name w:val="List Paragraph"/>
    <w:basedOn w:val="Normal"/>
    <w:uiPriority w:val="34"/>
    <w:qFormat/>
    <w:rsid w:val="00B218EF"/>
    <w:pPr>
      <w:ind w:left="720"/>
      <w:contextualSpacing/>
    </w:pPr>
  </w:style>
</w:styles>
</file>

<file path=word/webSettings.xml><?xml version="1.0" encoding="utf-8"?>
<w:webSettings xmlns:r="http://schemas.openxmlformats.org/officeDocument/2006/relationships" xmlns:w="http://schemas.openxmlformats.org/wordprocessingml/2006/main">
  <w:divs>
    <w:div w:id="2323987">
      <w:bodyDiv w:val="1"/>
      <w:marLeft w:val="0"/>
      <w:marRight w:val="0"/>
      <w:marTop w:val="0"/>
      <w:marBottom w:val="0"/>
      <w:divBdr>
        <w:top w:val="none" w:sz="0" w:space="0" w:color="auto"/>
        <w:left w:val="none" w:sz="0" w:space="0" w:color="auto"/>
        <w:bottom w:val="none" w:sz="0" w:space="0" w:color="auto"/>
        <w:right w:val="none" w:sz="0" w:space="0" w:color="auto"/>
      </w:divBdr>
      <w:divsChild>
        <w:div w:id="1502693384">
          <w:marLeft w:val="0"/>
          <w:marRight w:val="0"/>
          <w:marTop w:val="0"/>
          <w:marBottom w:val="0"/>
          <w:divBdr>
            <w:top w:val="none" w:sz="0" w:space="0" w:color="auto"/>
            <w:left w:val="none" w:sz="0" w:space="0" w:color="auto"/>
            <w:bottom w:val="none" w:sz="0" w:space="0" w:color="auto"/>
            <w:right w:val="none" w:sz="0" w:space="0" w:color="auto"/>
          </w:divBdr>
          <w:divsChild>
            <w:div w:id="503282042">
              <w:marLeft w:val="0"/>
              <w:marRight w:val="0"/>
              <w:marTop w:val="0"/>
              <w:marBottom w:val="0"/>
              <w:divBdr>
                <w:top w:val="none" w:sz="0" w:space="0" w:color="auto"/>
                <w:left w:val="none" w:sz="0" w:space="0" w:color="auto"/>
                <w:bottom w:val="none" w:sz="0" w:space="0" w:color="auto"/>
                <w:right w:val="none" w:sz="0" w:space="0" w:color="auto"/>
              </w:divBdr>
              <w:divsChild>
                <w:div w:id="2083602820">
                  <w:marLeft w:val="0"/>
                  <w:marRight w:val="0"/>
                  <w:marTop w:val="0"/>
                  <w:marBottom w:val="0"/>
                  <w:divBdr>
                    <w:top w:val="none" w:sz="0" w:space="0" w:color="auto"/>
                    <w:left w:val="none" w:sz="0" w:space="0" w:color="auto"/>
                    <w:bottom w:val="none" w:sz="0" w:space="0" w:color="auto"/>
                    <w:right w:val="none" w:sz="0" w:space="0" w:color="auto"/>
                  </w:divBdr>
                </w:div>
                <w:div w:id="962688733">
                  <w:marLeft w:val="0"/>
                  <w:marRight w:val="0"/>
                  <w:marTop w:val="0"/>
                  <w:marBottom w:val="0"/>
                  <w:divBdr>
                    <w:top w:val="none" w:sz="0" w:space="0" w:color="auto"/>
                    <w:left w:val="none" w:sz="0" w:space="0" w:color="auto"/>
                    <w:bottom w:val="none" w:sz="0" w:space="0" w:color="auto"/>
                    <w:right w:val="none" w:sz="0" w:space="0" w:color="auto"/>
                  </w:divBdr>
                  <w:divsChild>
                    <w:div w:id="2095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592107">
      <w:bodyDiv w:val="1"/>
      <w:marLeft w:val="0"/>
      <w:marRight w:val="0"/>
      <w:marTop w:val="0"/>
      <w:marBottom w:val="0"/>
      <w:divBdr>
        <w:top w:val="none" w:sz="0" w:space="0" w:color="auto"/>
        <w:left w:val="none" w:sz="0" w:space="0" w:color="auto"/>
        <w:bottom w:val="none" w:sz="0" w:space="0" w:color="auto"/>
        <w:right w:val="none" w:sz="0" w:space="0" w:color="auto"/>
      </w:divBdr>
    </w:div>
    <w:div w:id="1181122077">
      <w:bodyDiv w:val="1"/>
      <w:marLeft w:val="0"/>
      <w:marRight w:val="0"/>
      <w:marTop w:val="0"/>
      <w:marBottom w:val="0"/>
      <w:divBdr>
        <w:top w:val="none" w:sz="0" w:space="0" w:color="auto"/>
        <w:left w:val="none" w:sz="0" w:space="0" w:color="auto"/>
        <w:bottom w:val="none" w:sz="0" w:space="0" w:color="auto"/>
        <w:right w:val="none" w:sz="0" w:space="0" w:color="auto"/>
      </w:divBdr>
    </w:div>
    <w:div w:id="2089693207">
      <w:bodyDiv w:val="1"/>
      <w:marLeft w:val="0"/>
      <w:marRight w:val="0"/>
      <w:marTop w:val="0"/>
      <w:marBottom w:val="0"/>
      <w:divBdr>
        <w:top w:val="none" w:sz="0" w:space="0" w:color="auto"/>
        <w:left w:val="none" w:sz="0" w:space="0" w:color="auto"/>
        <w:bottom w:val="none" w:sz="0" w:space="0" w:color="auto"/>
        <w:right w:val="none" w:sz="0" w:space="0" w:color="auto"/>
      </w:divBdr>
      <w:divsChild>
        <w:div w:id="1925217318">
          <w:marLeft w:val="0"/>
          <w:marRight w:val="0"/>
          <w:marTop w:val="0"/>
          <w:marBottom w:val="0"/>
          <w:divBdr>
            <w:top w:val="none" w:sz="0" w:space="0" w:color="auto"/>
            <w:left w:val="none" w:sz="0" w:space="0" w:color="auto"/>
            <w:bottom w:val="none" w:sz="0" w:space="0" w:color="auto"/>
            <w:right w:val="none" w:sz="0" w:space="0" w:color="auto"/>
          </w:divBdr>
          <w:divsChild>
            <w:div w:id="1921788070">
              <w:marLeft w:val="0"/>
              <w:marRight w:val="0"/>
              <w:marTop w:val="0"/>
              <w:marBottom w:val="0"/>
              <w:divBdr>
                <w:top w:val="none" w:sz="0" w:space="0" w:color="auto"/>
                <w:left w:val="none" w:sz="0" w:space="0" w:color="auto"/>
                <w:bottom w:val="none" w:sz="0" w:space="0" w:color="auto"/>
                <w:right w:val="none" w:sz="0" w:space="0" w:color="auto"/>
              </w:divBdr>
            </w:div>
            <w:div w:id="1860073330">
              <w:marLeft w:val="0"/>
              <w:marRight w:val="0"/>
              <w:marTop w:val="0"/>
              <w:marBottom w:val="0"/>
              <w:divBdr>
                <w:top w:val="none" w:sz="0" w:space="0" w:color="auto"/>
                <w:left w:val="none" w:sz="0" w:space="0" w:color="auto"/>
                <w:bottom w:val="none" w:sz="0" w:space="0" w:color="auto"/>
                <w:right w:val="none" w:sz="0" w:space="0" w:color="auto"/>
              </w:divBdr>
            </w:div>
          </w:divsChild>
        </w:div>
        <w:div w:id="1755660203">
          <w:marLeft w:val="0"/>
          <w:marRight w:val="0"/>
          <w:marTop w:val="0"/>
          <w:marBottom w:val="0"/>
          <w:divBdr>
            <w:top w:val="none" w:sz="0" w:space="0" w:color="auto"/>
            <w:left w:val="none" w:sz="0" w:space="0" w:color="auto"/>
            <w:bottom w:val="none" w:sz="0" w:space="0" w:color="auto"/>
            <w:right w:val="none" w:sz="0" w:space="0" w:color="auto"/>
          </w:divBdr>
        </w:div>
        <w:div w:id="235937194">
          <w:marLeft w:val="0"/>
          <w:marRight w:val="0"/>
          <w:marTop w:val="0"/>
          <w:marBottom w:val="0"/>
          <w:divBdr>
            <w:top w:val="none" w:sz="0" w:space="0" w:color="auto"/>
            <w:left w:val="none" w:sz="0" w:space="0" w:color="auto"/>
            <w:bottom w:val="none" w:sz="0" w:space="0" w:color="auto"/>
            <w:right w:val="none" w:sz="0" w:space="0" w:color="auto"/>
          </w:divBdr>
        </w:div>
        <w:div w:id="137503455">
          <w:marLeft w:val="0"/>
          <w:marRight w:val="0"/>
          <w:marTop w:val="0"/>
          <w:marBottom w:val="0"/>
          <w:divBdr>
            <w:top w:val="none" w:sz="0" w:space="0" w:color="auto"/>
            <w:left w:val="none" w:sz="0" w:space="0" w:color="auto"/>
            <w:bottom w:val="none" w:sz="0" w:space="0" w:color="auto"/>
            <w:right w:val="none" w:sz="0" w:space="0" w:color="auto"/>
          </w:divBdr>
        </w:div>
        <w:div w:id="1550922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ouble_heli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heumatology.oxfordjournals.org/cgi/content/abstract/keq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8DA8-0EB7-4680-A514-EBCCE183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thoro</Company>
  <LinksUpToDate>false</LinksUpToDate>
  <CharactersWithSpaces>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ogwenogweno</dc:creator>
  <cp:keywords/>
  <dc:description/>
  <cp:lastModifiedBy> </cp:lastModifiedBy>
  <cp:revision>2</cp:revision>
  <dcterms:created xsi:type="dcterms:W3CDTF">2010-07-14T16:47:00Z</dcterms:created>
  <dcterms:modified xsi:type="dcterms:W3CDTF">2010-07-14T16:47:00Z</dcterms:modified>
</cp:coreProperties>
</file>